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107B09" w14:textId="77777777" w:rsidR="003B3DE6" w:rsidRPr="00737A1C" w:rsidRDefault="00000000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 w:rsidRPr="00737A1C">
        <w:rPr>
          <w:sz w:val="24"/>
          <w:szCs w:val="24"/>
        </w:rPr>
        <w:t xml:space="preserve">Łódź, </w:t>
      </w:r>
      <w:bookmarkStart w:id="0" w:name="ezdDataPodpisu"/>
      <w:r w:rsidRPr="00737A1C">
        <w:rPr>
          <w:sz w:val="24"/>
          <w:szCs w:val="24"/>
        </w:rPr>
        <w:t>19 sierpnia 2022</w:t>
      </w:r>
      <w:bookmarkEnd w:id="0"/>
      <w:r w:rsidRPr="00737A1C">
        <w:rPr>
          <w:sz w:val="24"/>
          <w:szCs w:val="24"/>
        </w:rPr>
        <w:t xml:space="preserve"> r.</w:t>
      </w:r>
    </w:p>
    <w:p w14:paraId="4D4CAAD0" w14:textId="77777777" w:rsidR="003B3DE6" w:rsidRPr="00737A1C" w:rsidRDefault="00000000">
      <w:pPr>
        <w:tabs>
          <w:tab w:val="center" w:pos="1418"/>
        </w:tabs>
        <w:rPr>
          <w:sz w:val="24"/>
          <w:szCs w:val="24"/>
        </w:rPr>
      </w:pPr>
      <w:r w:rsidRPr="00737A1C">
        <w:rPr>
          <w:sz w:val="24"/>
          <w:szCs w:val="24"/>
        </w:rPr>
        <w:tab/>
      </w:r>
      <w:bookmarkStart w:id="1" w:name="ezdSprawaZnak"/>
      <w:r w:rsidRPr="00737A1C">
        <w:rPr>
          <w:sz w:val="24"/>
          <w:szCs w:val="24"/>
        </w:rPr>
        <w:t>PNIK-I.4131.831.2022</w:t>
      </w:r>
      <w:bookmarkEnd w:id="1"/>
    </w:p>
    <w:p w14:paraId="1141BD4B" w14:textId="77777777" w:rsidR="003B3DE6" w:rsidRPr="00737A1C" w:rsidRDefault="00000000">
      <w:pPr>
        <w:snapToGrid w:val="0"/>
        <w:rPr>
          <w:sz w:val="24"/>
          <w:szCs w:val="24"/>
        </w:rPr>
      </w:pPr>
    </w:p>
    <w:p w14:paraId="2207948E" w14:textId="77777777" w:rsidR="003B3DE6" w:rsidRDefault="00000000" w:rsidP="00A00DA8">
      <w:pPr>
        <w:spacing w:line="360" w:lineRule="auto"/>
        <w:ind w:firstLine="4820"/>
        <w:rPr>
          <w:rFonts w:eastAsia="SimSun"/>
          <w:b/>
          <w:bCs/>
          <w:color w:val="000000"/>
          <w:sz w:val="24"/>
          <w:szCs w:val="24"/>
          <w:lang w:eastAsia="pl-PL"/>
        </w:rPr>
      </w:pPr>
    </w:p>
    <w:p w14:paraId="17DAC8CE" w14:textId="77777777" w:rsidR="003B3DE6" w:rsidRDefault="00000000" w:rsidP="00A00DA8">
      <w:pPr>
        <w:spacing w:line="360" w:lineRule="auto"/>
        <w:ind w:firstLine="4820"/>
        <w:rPr>
          <w:rFonts w:eastAsia="SimSun"/>
          <w:b/>
          <w:bCs/>
          <w:color w:val="000000"/>
          <w:sz w:val="24"/>
          <w:szCs w:val="24"/>
          <w:lang w:eastAsia="pl-PL"/>
        </w:rPr>
      </w:pPr>
      <w:r>
        <w:rPr>
          <w:rFonts w:eastAsia="SimSun"/>
          <w:b/>
          <w:bCs/>
          <w:color w:val="000000"/>
          <w:sz w:val="24"/>
          <w:szCs w:val="24"/>
          <w:lang w:eastAsia="pl-PL"/>
        </w:rPr>
        <w:t>Rada Gminy Rusiec</w:t>
      </w:r>
    </w:p>
    <w:p w14:paraId="3F5649AC" w14:textId="77777777" w:rsidR="003B3DE6" w:rsidRDefault="00000000" w:rsidP="00A00DA8">
      <w:pPr>
        <w:spacing w:line="360" w:lineRule="auto"/>
        <w:jc w:val="center"/>
        <w:rPr>
          <w:rFonts w:eastAsia="SimSun"/>
          <w:b/>
          <w:bCs/>
          <w:color w:val="000000"/>
          <w:sz w:val="24"/>
          <w:szCs w:val="24"/>
          <w:lang w:eastAsia="pl-PL"/>
        </w:rPr>
      </w:pPr>
    </w:p>
    <w:p w14:paraId="6C552638" w14:textId="77777777" w:rsidR="003B3DE6" w:rsidRDefault="00000000" w:rsidP="00A00DA8">
      <w:pPr>
        <w:spacing w:line="360" w:lineRule="auto"/>
        <w:jc w:val="center"/>
        <w:rPr>
          <w:rFonts w:eastAsia="SimSun"/>
          <w:b/>
          <w:bCs/>
          <w:color w:val="000000"/>
          <w:sz w:val="24"/>
          <w:szCs w:val="24"/>
          <w:lang w:eastAsia="pl-PL"/>
        </w:rPr>
      </w:pPr>
    </w:p>
    <w:p w14:paraId="19A83146" w14:textId="77777777" w:rsidR="003B3DE6" w:rsidRDefault="00000000" w:rsidP="00A00DA8">
      <w:pPr>
        <w:spacing w:line="360" w:lineRule="auto"/>
        <w:jc w:val="center"/>
        <w:rPr>
          <w:rFonts w:eastAsia="SimSun"/>
          <w:b/>
          <w:bCs/>
          <w:color w:val="000000"/>
          <w:sz w:val="24"/>
          <w:szCs w:val="24"/>
          <w:lang w:eastAsia="pl-PL"/>
        </w:rPr>
      </w:pPr>
      <w:r>
        <w:rPr>
          <w:rFonts w:eastAsia="SimSun"/>
          <w:b/>
          <w:bCs/>
          <w:color w:val="000000"/>
          <w:sz w:val="24"/>
          <w:szCs w:val="24"/>
          <w:lang w:eastAsia="pl-PL"/>
        </w:rPr>
        <w:t>ROZSTRZYGNIĘCIE  NADZORCZE</w:t>
      </w:r>
    </w:p>
    <w:p w14:paraId="647718E1" w14:textId="77777777" w:rsidR="003B3DE6" w:rsidRDefault="00000000" w:rsidP="00A00DA8">
      <w:pPr>
        <w:spacing w:line="360" w:lineRule="auto"/>
        <w:jc w:val="both"/>
        <w:rPr>
          <w:rFonts w:eastAsia="SimSun"/>
          <w:b/>
          <w:bCs/>
          <w:color w:val="000000"/>
          <w:sz w:val="24"/>
          <w:szCs w:val="24"/>
          <w:lang w:eastAsia="pl-PL"/>
        </w:rPr>
      </w:pPr>
      <w:r>
        <w:rPr>
          <w:rFonts w:eastAsia="SimSun"/>
          <w:b/>
          <w:bCs/>
          <w:color w:val="000000"/>
          <w:sz w:val="24"/>
          <w:szCs w:val="24"/>
          <w:lang w:eastAsia="pl-PL"/>
        </w:rPr>
        <w:tab/>
      </w:r>
    </w:p>
    <w:p w14:paraId="48025065" w14:textId="77777777" w:rsidR="003B3DE6" w:rsidRDefault="00000000" w:rsidP="00A00DA8">
      <w:pPr>
        <w:spacing w:line="360" w:lineRule="auto"/>
        <w:ind w:firstLine="709"/>
        <w:jc w:val="both"/>
        <w:rPr>
          <w:rFonts w:eastAsia="SimSun"/>
          <w:bCs/>
          <w:color w:val="000000"/>
          <w:sz w:val="24"/>
          <w:szCs w:val="24"/>
          <w:lang w:eastAsia="pl-PL"/>
        </w:rPr>
      </w:pPr>
      <w:r>
        <w:rPr>
          <w:rFonts w:eastAsia="SimSun"/>
          <w:bCs/>
          <w:color w:val="000000"/>
          <w:sz w:val="24"/>
          <w:szCs w:val="24"/>
          <w:lang w:eastAsia="pl-PL"/>
        </w:rPr>
        <w:t>Na podstawie art. 91 ust. 1 i 3 ustawy z dnia 8 marca 1990 r. o samorządzie gminnym (Dz. U. z 2022 r. poz. 559, 583, 1005 i 1079), w związku z art. 28 ust. 1 ustawy z dnia 27 marca 2003 r. o planowaniu i zagospodarowaniu przestrzennym (Dz. U.</w:t>
      </w:r>
      <w:r>
        <w:rPr>
          <w:rFonts w:eastAsia="SimSun"/>
        </w:rPr>
        <w:t xml:space="preserve"> </w:t>
      </w:r>
      <w:r>
        <w:rPr>
          <w:rFonts w:eastAsia="SimSun"/>
          <w:bCs/>
          <w:color w:val="000000"/>
          <w:sz w:val="24"/>
          <w:szCs w:val="24"/>
          <w:lang w:eastAsia="pl-PL"/>
        </w:rPr>
        <w:t>z 2022 r. poz. 503)</w:t>
      </w:r>
    </w:p>
    <w:p w14:paraId="1BD318AC" w14:textId="77777777" w:rsidR="003B3DE6" w:rsidRDefault="00000000" w:rsidP="00A00DA8">
      <w:pPr>
        <w:spacing w:line="360" w:lineRule="auto"/>
        <w:rPr>
          <w:rFonts w:eastAsia="SimSun"/>
          <w:b/>
          <w:bCs/>
          <w:color w:val="000000"/>
          <w:sz w:val="24"/>
          <w:szCs w:val="24"/>
          <w:lang w:eastAsia="pl-PL"/>
        </w:rPr>
      </w:pPr>
      <w:r>
        <w:rPr>
          <w:rFonts w:eastAsia="SimSu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</w:t>
      </w:r>
    </w:p>
    <w:p w14:paraId="0C663A21" w14:textId="77777777" w:rsidR="003B3DE6" w:rsidRDefault="00000000" w:rsidP="00A00DA8">
      <w:pPr>
        <w:spacing w:line="360" w:lineRule="auto"/>
        <w:rPr>
          <w:rFonts w:eastAsia="SimSun"/>
          <w:b/>
          <w:bCs/>
          <w:color w:val="000000"/>
          <w:sz w:val="24"/>
          <w:szCs w:val="24"/>
          <w:lang w:eastAsia="pl-PL"/>
        </w:rPr>
      </w:pPr>
      <w:r>
        <w:rPr>
          <w:rFonts w:eastAsia="SimSu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stwierdzam nieważność</w:t>
      </w:r>
    </w:p>
    <w:p w14:paraId="48D0CDF1" w14:textId="77777777" w:rsidR="003B3DE6" w:rsidRDefault="00000000" w:rsidP="00A00DA8">
      <w:pPr>
        <w:spacing w:line="360" w:lineRule="auto"/>
        <w:jc w:val="both"/>
        <w:rPr>
          <w:sz w:val="24"/>
          <w:szCs w:val="24"/>
        </w:rPr>
      </w:pPr>
    </w:p>
    <w:p w14:paraId="0D797B1C" w14:textId="77777777" w:rsidR="003B3DE6" w:rsidRDefault="00000000" w:rsidP="00A00DA8">
      <w:pPr>
        <w:spacing w:line="360" w:lineRule="auto"/>
        <w:jc w:val="both"/>
        <w:rPr>
          <w:rFonts w:eastAsia="SimSun"/>
          <w:b/>
          <w:bCs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uchwały </w:t>
      </w:r>
      <w:r w:rsidRPr="0066286D">
        <w:rPr>
          <w:sz w:val="24"/>
          <w:szCs w:val="24"/>
        </w:rPr>
        <w:t>Nr LIII/368/2022 Rady Gminy Rusiec z dnia 14 lipca 2022 r. w  sprawie uchwalenia miejscowego planu zagospodarowania przestrzennego dla fragmentów obrębów Aleksandrów, Annolesie, Antonina, Dąbrowa Rusiecka, Dęby Wolskie, Jastrzębice, Kuźnica, Mierzynów, Rusiec, Wincentów i Wola Wiązowa</w:t>
      </w:r>
      <w:r>
        <w:rPr>
          <w:sz w:val="24"/>
          <w:szCs w:val="24"/>
        </w:rPr>
        <w:t>, w całości.</w:t>
      </w:r>
    </w:p>
    <w:p w14:paraId="08748B83" w14:textId="77777777" w:rsidR="003B3DE6" w:rsidRDefault="00000000" w:rsidP="00A00DA8">
      <w:pPr>
        <w:spacing w:line="360" w:lineRule="auto"/>
        <w:jc w:val="center"/>
        <w:rPr>
          <w:rFonts w:eastAsia="SimSun"/>
          <w:b/>
          <w:bCs/>
          <w:color w:val="000000"/>
          <w:sz w:val="24"/>
          <w:szCs w:val="24"/>
          <w:lang w:eastAsia="pl-PL"/>
        </w:rPr>
      </w:pPr>
    </w:p>
    <w:p w14:paraId="7A18C5C0" w14:textId="77777777" w:rsidR="003B3DE6" w:rsidRDefault="00000000" w:rsidP="00A00DA8">
      <w:pPr>
        <w:spacing w:line="360" w:lineRule="auto"/>
        <w:jc w:val="center"/>
        <w:rPr>
          <w:rFonts w:eastAsia="SimSun"/>
          <w:bCs/>
          <w:color w:val="000000"/>
          <w:sz w:val="24"/>
          <w:szCs w:val="24"/>
          <w:lang w:eastAsia="pl-PL"/>
        </w:rPr>
      </w:pPr>
      <w:r>
        <w:rPr>
          <w:rFonts w:eastAsia="SimSun"/>
          <w:b/>
          <w:bCs/>
          <w:color w:val="000000"/>
          <w:sz w:val="24"/>
          <w:szCs w:val="24"/>
          <w:lang w:eastAsia="pl-PL"/>
        </w:rPr>
        <w:t>Uzasadnienie</w:t>
      </w:r>
    </w:p>
    <w:p w14:paraId="23675A8D" w14:textId="77777777" w:rsidR="003B3DE6" w:rsidRDefault="00000000" w:rsidP="00A00DA8">
      <w:pPr>
        <w:spacing w:line="360" w:lineRule="auto"/>
        <w:jc w:val="both"/>
        <w:rPr>
          <w:rFonts w:eastAsia="SimSun"/>
          <w:b/>
          <w:bCs/>
          <w:color w:val="000000"/>
          <w:sz w:val="24"/>
          <w:szCs w:val="24"/>
          <w:lang w:eastAsia="pl-PL"/>
        </w:rPr>
      </w:pPr>
      <w:r>
        <w:rPr>
          <w:rFonts w:eastAsia="SimSun"/>
          <w:b/>
          <w:bCs/>
          <w:color w:val="000000"/>
          <w:sz w:val="24"/>
          <w:szCs w:val="24"/>
          <w:lang w:eastAsia="pl-PL"/>
        </w:rPr>
        <w:tab/>
      </w:r>
    </w:p>
    <w:p w14:paraId="4F099A2E" w14:textId="77777777" w:rsidR="003B3DE6" w:rsidRDefault="00000000" w:rsidP="00A00DA8">
      <w:pPr>
        <w:tabs>
          <w:tab w:val="center" w:pos="1418"/>
        </w:tabs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bCs/>
          <w:color w:val="000000"/>
          <w:sz w:val="24"/>
          <w:szCs w:val="24"/>
          <w:lang w:eastAsia="pl-PL"/>
        </w:rPr>
        <w:tab/>
        <w:t xml:space="preserve">         Na sesji w dniu 14 lipca 2022 r. </w:t>
      </w:r>
      <w:r>
        <w:rPr>
          <w:rFonts w:eastAsia="NSimSun"/>
          <w:kern w:val="0"/>
          <w:sz w:val="24"/>
          <w:szCs w:val="24"/>
        </w:rPr>
        <w:t xml:space="preserve">Rada </w:t>
      </w:r>
      <w:r>
        <w:rPr>
          <w:sz w:val="24"/>
          <w:szCs w:val="24"/>
        </w:rPr>
        <w:t xml:space="preserve">Gminy Rusiec </w:t>
      </w:r>
      <w:r>
        <w:rPr>
          <w:rFonts w:eastAsia="SimSun"/>
          <w:bCs/>
          <w:color w:val="000000"/>
          <w:sz w:val="24"/>
          <w:szCs w:val="24"/>
          <w:lang w:eastAsia="pl-PL"/>
        </w:rPr>
        <w:t xml:space="preserve">podjęła przedmiotową uchwałę,      a o prowadzonym postępowaniu organ gminy został powiadomiony zawiadomieniem              o wszczęciu postępowania z dnia 10 sierpnia 2022 r., znak: </w:t>
      </w:r>
      <w:r>
        <w:rPr>
          <w:rFonts w:eastAsia="SimSun"/>
          <w:sz w:val="24"/>
          <w:szCs w:val="24"/>
        </w:rPr>
        <w:t xml:space="preserve">PNIK-I.4131.831.2022. </w:t>
      </w:r>
    </w:p>
    <w:p w14:paraId="3E6CB113" w14:textId="77777777" w:rsidR="003B3DE6" w:rsidRDefault="00000000" w:rsidP="00A00DA8">
      <w:pPr>
        <w:tabs>
          <w:tab w:val="center" w:pos="1418"/>
        </w:tabs>
        <w:spacing w:line="360" w:lineRule="auto"/>
        <w:ind w:firstLine="567"/>
        <w:jc w:val="both"/>
        <w:rPr>
          <w:rFonts w:eastAsia="SimSun"/>
          <w:bCs/>
          <w:sz w:val="24"/>
          <w:szCs w:val="24"/>
          <w:lang w:eastAsia="pl-PL"/>
        </w:rPr>
      </w:pPr>
      <w:r>
        <w:rPr>
          <w:rFonts w:eastAsia="SimSun"/>
          <w:bCs/>
          <w:sz w:val="24"/>
          <w:szCs w:val="24"/>
          <w:lang w:eastAsia="pl-PL"/>
        </w:rPr>
        <w:t xml:space="preserve">W odpowiedzi na ww. zawiadomienie, złożone zostały wyjaśnienia, które uwzględnione zostały tylko w części. W pozostałej części organ nadzoru uznał, że uchwała podjęta została z istotnym naruszeniem prawa. </w:t>
      </w:r>
    </w:p>
    <w:p w14:paraId="6AD201FD" w14:textId="77777777" w:rsidR="003B3DE6" w:rsidRPr="008F7EE4" w:rsidRDefault="00000000" w:rsidP="00A00DA8">
      <w:pPr>
        <w:tabs>
          <w:tab w:val="center" w:pos="1418"/>
        </w:tabs>
        <w:spacing w:line="360" w:lineRule="auto"/>
        <w:ind w:firstLine="567"/>
        <w:jc w:val="both"/>
        <w:rPr>
          <w:rFonts w:eastAsia="SimSun"/>
          <w:bCs/>
          <w:sz w:val="24"/>
          <w:szCs w:val="24"/>
          <w:lang w:eastAsia="pl-PL"/>
        </w:rPr>
      </w:pPr>
      <w:r>
        <w:rPr>
          <w:rFonts w:eastAsia="SimSun"/>
          <w:bCs/>
          <w:color w:val="000000"/>
          <w:sz w:val="24"/>
          <w:szCs w:val="24"/>
        </w:rPr>
        <w:t xml:space="preserve">Zgodnie z treścią art. 28 ust. 1 ustawy o planowaniu i zagospodarowaniu przestrzennym, podstawą do stwierdzenia nieważności uchwały rady gminy w całości lub części jest istotne naruszenie zasad sporządzania planu miejscowego, istotne naruszenie trybu jego sporządzania, a także naruszenie właściwości organów w tym zakresie. Pojęcie „zasad sporządzania planu miejscowego” należy wiązać z samym opracowaniem aktu </w:t>
      </w:r>
      <w:r>
        <w:rPr>
          <w:rFonts w:eastAsia="SimSun"/>
          <w:bCs/>
          <w:color w:val="000000"/>
          <w:sz w:val="24"/>
          <w:szCs w:val="24"/>
        </w:rPr>
        <w:lastRenderedPageBreak/>
        <w:t>planistycznego, a więc z merytoryczną zawartością tego aktu (część tekstowa, graficzna, załączniki). Z kolei „tryb uchwalania planu”, określony w art. 17 ww. ustawy, odnosi się       do kolejno podejmowanych czynności planistycznych określonych przepisami ustawy, gwarantujących możliwość udziału zainteresowanych podmiotów oraz organów i instytucji opiniująco - uzgadniających, w procesie planowania przestrzennego. Do kategorii „istotnych naruszeń prawa” należy zaliczyć naruszenia znaczące, wpływające na treść uchwały, dotyczące meritum sprawy.</w:t>
      </w:r>
      <w:r>
        <w:rPr>
          <w:rFonts w:eastAsia="SimSun"/>
          <w:bCs/>
          <w:sz w:val="24"/>
          <w:szCs w:val="24"/>
          <w:lang w:eastAsia="pl-PL"/>
        </w:rPr>
        <w:t xml:space="preserve"> </w:t>
      </w:r>
      <w:r>
        <w:rPr>
          <w:rFonts w:eastAsia="SimSun"/>
          <w:sz w:val="24"/>
          <w:szCs w:val="24"/>
        </w:rPr>
        <w:t xml:space="preserve">Chodzi tu zatem o takie naruszenia prawa, które prowadzą           do skutków nieakceptowalnych  w demokratycznym państwie prawa. </w:t>
      </w:r>
      <w:r>
        <w:rPr>
          <w:rFonts w:eastAsia="SimSun"/>
          <w:sz w:val="24"/>
          <w:szCs w:val="24"/>
          <w:shd w:val="clear" w:color="auto" w:fill="FFFFFF"/>
        </w:rPr>
        <w:t xml:space="preserve">Jednocześnie należy podkreślić, że naruszenia nieistotne to naruszenia drobne, mało znaczące, niedotyczące    istoty zagadnienia. Za nieistotne naruszenie należy uznać takie, które jest mniej doniosłe         w porównaniu z innymi przypadkami wadliwości, jak nieścisłość prawna czy też błąd, który </w:t>
      </w:r>
      <w:r w:rsidRPr="008F7EE4">
        <w:rPr>
          <w:rFonts w:eastAsia="SimSun"/>
          <w:sz w:val="24"/>
          <w:szCs w:val="24"/>
          <w:shd w:val="clear" w:color="auto" w:fill="FFFFFF"/>
        </w:rPr>
        <w:t>nie ma wpływu na ustalenia aktu planistycznego.</w:t>
      </w:r>
    </w:p>
    <w:p w14:paraId="15A329D2" w14:textId="77777777" w:rsidR="003B3DE6" w:rsidRPr="008F7EE4" w:rsidRDefault="00000000" w:rsidP="00113612">
      <w:pPr>
        <w:tabs>
          <w:tab w:val="center" w:pos="1418"/>
        </w:tabs>
        <w:spacing w:line="360" w:lineRule="auto"/>
        <w:ind w:firstLine="567"/>
        <w:jc w:val="both"/>
        <w:rPr>
          <w:rFonts w:eastAsia="SimSun"/>
          <w:bCs/>
          <w:sz w:val="24"/>
          <w:szCs w:val="24"/>
          <w:lang w:eastAsia="pl-PL"/>
        </w:rPr>
      </w:pPr>
      <w:r>
        <w:rPr>
          <w:rFonts w:eastAsia="SimSun"/>
          <w:bCs/>
          <w:sz w:val="24"/>
          <w:szCs w:val="24"/>
          <w:lang w:eastAsia="pl-PL"/>
        </w:rPr>
        <w:tab/>
        <w:t xml:space="preserve">Dokonując oceny legalności przedmiotowej uchwały organ nadzoru stwierdził, że </w:t>
      </w:r>
      <w:r w:rsidRPr="008F7EE4">
        <w:rPr>
          <w:rFonts w:eastAsia="SimSun"/>
          <w:bCs/>
          <w:sz w:val="24"/>
          <w:szCs w:val="24"/>
          <w:lang w:eastAsia="pl-PL"/>
        </w:rPr>
        <w:t xml:space="preserve">została </w:t>
      </w:r>
      <w:r>
        <w:rPr>
          <w:rFonts w:eastAsia="SimSun"/>
          <w:bCs/>
          <w:sz w:val="24"/>
          <w:szCs w:val="24"/>
          <w:lang w:eastAsia="pl-PL"/>
        </w:rPr>
        <w:t xml:space="preserve">ona </w:t>
      </w:r>
      <w:r w:rsidRPr="008F7EE4">
        <w:rPr>
          <w:rFonts w:eastAsia="SimSun"/>
          <w:bCs/>
          <w:sz w:val="24"/>
          <w:szCs w:val="24"/>
          <w:lang w:eastAsia="pl-PL"/>
        </w:rPr>
        <w:t>podjęta z istotnym naruszeniem trybu oraz zasad sporządzania planu miejscowego.</w:t>
      </w:r>
    </w:p>
    <w:p w14:paraId="2F8807C6" w14:textId="77777777" w:rsidR="003B3DE6" w:rsidRPr="008F7EE4" w:rsidRDefault="00000000" w:rsidP="008F7EE4">
      <w:pPr>
        <w:tabs>
          <w:tab w:val="center" w:pos="1418"/>
        </w:tabs>
        <w:spacing w:line="360" w:lineRule="auto"/>
        <w:ind w:firstLine="567"/>
        <w:jc w:val="both"/>
        <w:rPr>
          <w:rFonts w:eastAsia="SimSun"/>
          <w:bCs/>
          <w:color w:val="000000"/>
          <w:sz w:val="24"/>
          <w:szCs w:val="24"/>
          <w:lang w:eastAsia="pl-PL"/>
        </w:rPr>
      </w:pPr>
      <w:r w:rsidRPr="008F7EE4">
        <w:rPr>
          <w:sz w:val="24"/>
          <w:szCs w:val="24"/>
        </w:rPr>
        <w:t>Zgodnie z art. 15 ust. 2 pkt 1 ustawy o planowaniu i zagospodarowaniu przestrzennym w planie miejscowym obowiązkowo określa się przeznaczenie terenów oraz l</w:t>
      </w:r>
      <w:r>
        <w:rPr>
          <w:sz w:val="24"/>
          <w:szCs w:val="24"/>
        </w:rPr>
        <w:t>inie rozgraniczające tereny o ró</w:t>
      </w:r>
      <w:r w:rsidRPr="008F7EE4">
        <w:rPr>
          <w:sz w:val="24"/>
          <w:szCs w:val="24"/>
        </w:rPr>
        <w:t xml:space="preserve">żnym przeznaczeniu lub różnych zasadach zagospodarowania. </w:t>
      </w:r>
      <w:r>
        <w:rPr>
          <w:sz w:val="24"/>
          <w:szCs w:val="24"/>
        </w:rPr>
        <w:t>Natomiast</w:t>
      </w:r>
      <w:r w:rsidRPr="008F7EE4">
        <w:rPr>
          <w:sz w:val="24"/>
          <w:szCs w:val="24"/>
        </w:rPr>
        <w:t> ark. 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załącznika</w:t>
      </w:r>
      <w:r w:rsidRPr="008F7EE4">
        <w:rPr>
          <w:sz w:val="24"/>
          <w:szCs w:val="24"/>
          <w:shd w:val="clear" w:color="auto" w:fill="FFFFFF"/>
        </w:rPr>
        <w:t xml:space="preserve"> Nr 1 do uchwały</w:t>
      </w:r>
      <w:r w:rsidRPr="008F7EE4">
        <w:rPr>
          <w:sz w:val="24"/>
          <w:szCs w:val="24"/>
        </w:rPr>
        <w:t>, pomiędzy terenami o symbolu A.10RM i A.9R, znajduje się teren wyznaczony liniami rozgraniczającymi, dla któr</w:t>
      </w:r>
      <w:r>
        <w:rPr>
          <w:sz w:val="24"/>
          <w:szCs w:val="24"/>
        </w:rPr>
        <w:t xml:space="preserve">ego nie określono przeznaczenia, co </w:t>
      </w:r>
      <w:r w:rsidRPr="008F7EE4">
        <w:rPr>
          <w:sz w:val="24"/>
          <w:szCs w:val="24"/>
        </w:rPr>
        <w:t>stanowi istotne naruszenie zasad sporządzania planu miejscowego.</w:t>
      </w:r>
      <w:r>
        <w:rPr>
          <w:sz w:val="24"/>
          <w:szCs w:val="24"/>
        </w:rPr>
        <w:t xml:space="preserve"> </w:t>
      </w:r>
      <w:r w:rsidRPr="008F7EE4">
        <w:rPr>
          <w:sz w:val="24"/>
          <w:szCs w:val="24"/>
        </w:rPr>
        <w:t xml:space="preserve">Ponadto, na ark. 6 </w:t>
      </w:r>
      <w:r>
        <w:rPr>
          <w:sz w:val="24"/>
          <w:szCs w:val="24"/>
          <w:shd w:val="clear" w:color="auto" w:fill="FFFFFF"/>
        </w:rPr>
        <w:t>załącznika</w:t>
      </w:r>
      <w:r w:rsidRPr="008F7EE4">
        <w:rPr>
          <w:sz w:val="24"/>
          <w:szCs w:val="24"/>
          <w:shd w:val="clear" w:color="auto" w:fill="FFFFFF"/>
        </w:rPr>
        <w:t xml:space="preserve"> Nr 1 do uchwały </w:t>
      </w:r>
      <w:r w:rsidRPr="008F7EE4">
        <w:rPr>
          <w:sz w:val="24"/>
          <w:szCs w:val="24"/>
        </w:rPr>
        <w:t xml:space="preserve">brak linii rozgraniczającej pomiędzy terenami 11KDD i 10KDL. </w:t>
      </w:r>
    </w:p>
    <w:p w14:paraId="109F1066" w14:textId="77777777" w:rsidR="003B3DE6" w:rsidRPr="00E07028" w:rsidRDefault="00000000" w:rsidP="00805008">
      <w:pPr>
        <w:pStyle w:val="NormalnyWeb1"/>
        <w:suppressAutoHyphens/>
        <w:spacing w:before="0" w:after="0" w:line="360" w:lineRule="auto"/>
        <w:ind w:firstLine="426"/>
        <w:contextualSpacing/>
        <w:jc w:val="both"/>
      </w:pPr>
      <w:r>
        <w:rPr>
          <w:shd w:val="clear" w:color="auto" w:fill="FFFFFF"/>
        </w:rPr>
        <w:t xml:space="preserve">W </w:t>
      </w:r>
      <w:r w:rsidRPr="008F7EE4">
        <w:rPr>
          <w:shd w:val="clear" w:color="auto" w:fill="FFFFFF"/>
        </w:rPr>
        <w:t>załączniku Nr 1 do uchwały (m.in. na arkuszu: 1, 5, 6) nie wrysowano żadnej</w:t>
      </w:r>
      <w:r w:rsidRPr="00096C00">
        <w:rPr>
          <w:shd w:val="clear" w:color="auto" w:fill="FFFFFF"/>
        </w:rPr>
        <w:t xml:space="preserve"> </w:t>
      </w:r>
      <w:r w:rsidRPr="0007446A">
        <w:rPr>
          <w:shd w:val="clear" w:color="auto" w:fill="FFFFFF"/>
        </w:rPr>
        <w:t xml:space="preserve">z istniejących napowietrznych linii średniego napięcia wraz ze strefami ochronnymi oddziaływania ww. linii, co stanowi naruszenie art. 15 ust. 2 pkt 9 ustawy </w:t>
      </w:r>
      <w:r w:rsidRPr="0007446A">
        <w:t>o planowaniu i zagospodarowaniu przestrzennym</w:t>
      </w:r>
      <w:r>
        <w:rPr>
          <w:shd w:val="clear" w:color="auto" w:fill="FFFFFF"/>
        </w:rPr>
        <w:t>, który stanowi, że</w:t>
      </w:r>
      <w:r w:rsidRPr="0007446A">
        <w:rPr>
          <w:shd w:val="clear" w:color="auto" w:fill="FFFFFF"/>
        </w:rPr>
        <w:t xml:space="preserve"> w planie miejscowym określa się szczególne warunki zagospodarowania terenów oraz ograniczenia w ich użytkowaniu, </w:t>
      </w:r>
      <w:r>
        <w:rPr>
          <w:shd w:val="clear" w:color="auto" w:fill="FFFFFF"/>
        </w:rPr>
        <w:t xml:space="preserve"> </w:t>
      </w:r>
      <w:r w:rsidRPr="0007446A">
        <w:rPr>
          <w:shd w:val="clear" w:color="auto" w:fill="FFFFFF"/>
        </w:rPr>
        <w:t>w tym zakaz zabudowy. </w:t>
      </w:r>
      <w:r>
        <w:t>Zdaniem</w:t>
      </w:r>
      <w:r w:rsidRPr="0007446A">
        <w:t xml:space="preserve"> organu nadzoru, gdy przez teren objęty planem przebiega napowietrzna sieć</w:t>
      </w:r>
      <w:r w:rsidRPr="00096C00">
        <w:t xml:space="preserve"> elektroenergetyczna, rysunek planu powinien jednoznacznie wskazywać jej położenie oraz</w:t>
      </w:r>
      <w:r>
        <w:t xml:space="preserve"> wyznaczać strefy ochronne, ponieważ</w:t>
      </w:r>
      <w:r w:rsidRPr="00096C00">
        <w:t xml:space="preserve"> ma to wpływ na decyzje podejmowane przez inwestorów podczas prac inwestycyjnych, zagospodarowania działek oraz lokalizowania zabudowy. Nie jest bowiem wiadomo czy zlokalizowanie inwestycji na danym terenie nie okaże się sprzeczne z  przebiegiem istniejącej linii napowietrznej. Dopuszczenie możliwości swobodnego kształtowania przebiegu napowietrznych linii elektroenergetycznych </w:t>
      </w:r>
      <w:r w:rsidRPr="00096C00">
        <w:lastRenderedPageBreak/>
        <w:t>i stref ochronnych, ogranicza prawo własności nieruchomości znajdujących się na obszarze objętym planem, bowiem lokalizacja korytarzy, na których obowiązuje zakaz zabudowy, bądź ograniczenia w zagospodarowaniu terenu, nie jest możliwa. Zgod</w:t>
      </w:r>
      <w:r>
        <w:t xml:space="preserve">nie </w:t>
      </w:r>
      <w:r w:rsidRPr="00096C00">
        <w:t xml:space="preserve">z </w:t>
      </w:r>
      <w:r>
        <w:t xml:space="preserve">treścią </w:t>
      </w:r>
      <w:r w:rsidRPr="00096C00">
        <w:t>§ 314 rozporządzenia Ministra Infrastruktury z dnia 12 kwietnia 2002 r. w sprawie warunków technicznych, jakim powinny odpowiadać budynki i ich usytuowanie (D</w:t>
      </w:r>
      <w:r>
        <w:t>z. U. z 2022 r. poz. 1225</w:t>
      </w:r>
      <w:r w:rsidRPr="00096C00">
        <w:t xml:space="preserve">) </w:t>
      </w:r>
      <w:r w:rsidRPr="00096C00">
        <w:rPr>
          <w:bCs/>
        </w:rPr>
        <w:t xml:space="preserve">budynek z pomieszczeniami przeznaczonymi na pobyt ludzi nie może być wzniesiony na obszarach stref, w których występuje przekroczenie dopuszczalnego poziomu </w:t>
      </w:r>
      <w:r w:rsidRPr="00E07028">
        <w:rPr>
          <w:bCs/>
        </w:rPr>
        <w:t xml:space="preserve">oddziaływania pola elektromagnetycznego. </w:t>
      </w:r>
    </w:p>
    <w:p w14:paraId="4144C7E3" w14:textId="77777777" w:rsidR="003B3DE6" w:rsidRDefault="00000000" w:rsidP="00806E0B">
      <w:pPr>
        <w:pStyle w:val="Akapitzlist1"/>
        <w:spacing w:line="36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kolejności należy wskazać, że </w:t>
      </w:r>
      <w:r w:rsidRPr="00E07028">
        <w:rPr>
          <w:sz w:val="24"/>
          <w:szCs w:val="24"/>
        </w:rPr>
        <w:t xml:space="preserve">art. 20 ust. 1 </w:t>
      </w:r>
      <w:r>
        <w:rPr>
          <w:sz w:val="24"/>
          <w:szCs w:val="24"/>
        </w:rPr>
        <w:t>ustawy o planowaniu i zagospodarowaniu przestrzennym</w:t>
      </w:r>
      <w:r w:rsidRPr="00E07028">
        <w:rPr>
          <w:i/>
          <w:sz w:val="24"/>
          <w:szCs w:val="24"/>
        </w:rPr>
        <w:t xml:space="preserve"> </w:t>
      </w:r>
      <w:r w:rsidRPr="00E07028">
        <w:rPr>
          <w:sz w:val="24"/>
          <w:szCs w:val="24"/>
        </w:rPr>
        <w:t xml:space="preserve">stanowi, </w:t>
      </w:r>
      <w:r>
        <w:rPr>
          <w:sz w:val="24"/>
          <w:szCs w:val="24"/>
        </w:rPr>
        <w:t>iż</w:t>
      </w:r>
      <w:r w:rsidRPr="00E07028">
        <w:rPr>
          <w:sz w:val="24"/>
          <w:szCs w:val="24"/>
        </w:rPr>
        <w:t xml:space="preserve"> rada gminy uchwala plan miejscowy po stwierdzeniu, że nie narusza on ustaleń studium. W związku z powyższym, zastrzeżenia budzi zapis zawarty w </w:t>
      </w:r>
      <w:r w:rsidRPr="00E07028">
        <w:rPr>
          <w:rStyle w:val="domylnaczcionkaakapitu10"/>
          <w:sz w:val="24"/>
          <w:szCs w:val="24"/>
          <w:lang w:eastAsia="pl-PL"/>
        </w:rPr>
        <w:t>§ 20 pkt 1 w związku z § 17 pkt 9 uchwały, zgodnie z którym w planie nie wyznacza się granic terenów pod budowę urządzeń wytwarzających energię z odnawialnych źródeł energii o mocy przekraczającej 500 kW, dla których przepisami ustawy jest wymagane wyznaczenie granic terenów</w:t>
      </w:r>
      <w:r w:rsidRPr="00974239">
        <w:rPr>
          <w:rStyle w:val="domylnaczcionkaakapitu10"/>
          <w:sz w:val="24"/>
          <w:szCs w:val="24"/>
          <w:lang w:eastAsia="pl-PL"/>
        </w:rPr>
        <w:t xml:space="preserve"> pod ich </w:t>
      </w:r>
      <w:r>
        <w:rPr>
          <w:rStyle w:val="domylnaczcionkaakapitu10"/>
          <w:sz w:val="24"/>
          <w:szCs w:val="24"/>
          <w:lang w:eastAsia="pl-PL"/>
        </w:rPr>
        <w:t xml:space="preserve"> </w:t>
      </w:r>
      <w:r w:rsidRPr="00974239">
        <w:rPr>
          <w:rStyle w:val="domylnaczcionkaakapitu10"/>
          <w:sz w:val="24"/>
          <w:szCs w:val="24"/>
          <w:lang w:eastAsia="pl-PL"/>
        </w:rPr>
        <w:t>budowę. Ponadto, w planie wprowadzono</w:t>
      </w:r>
      <w:r w:rsidRPr="004C78D6">
        <w:rPr>
          <w:rStyle w:val="domylnaczcionkaakapitu10"/>
          <w:sz w:val="24"/>
          <w:szCs w:val="24"/>
          <w:lang w:eastAsia="pl-PL"/>
        </w:rPr>
        <w:t xml:space="preserve"> możliwość budowy urządzeń wytwarzających energię z odnawialnych źródeł energii, innych niż wykorzystujące energię </w:t>
      </w:r>
      <w:r w:rsidRPr="00E07028">
        <w:rPr>
          <w:rStyle w:val="domylnaczcionkaakapitu10"/>
          <w:sz w:val="24"/>
          <w:szCs w:val="24"/>
          <w:lang w:eastAsia="pl-PL"/>
        </w:rPr>
        <w:t>wiatru, dla których nie jest wymagane przepisami ustawy wyznaczenie granic pod ich bud</w:t>
      </w:r>
      <w:r>
        <w:rPr>
          <w:rStyle w:val="domylnaczcionkaakapitu10"/>
          <w:sz w:val="24"/>
          <w:szCs w:val="24"/>
          <w:lang w:eastAsia="pl-PL"/>
        </w:rPr>
        <w:t>owę</w:t>
      </w:r>
      <w:r w:rsidRPr="00E07028">
        <w:rPr>
          <w:rStyle w:val="domylnaczcionkaakapitu10"/>
          <w:sz w:val="24"/>
          <w:szCs w:val="24"/>
          <w:lang w:eastAsia="pl-PL"/>
        </w:rPr>
        <w:t xml:space="preserve">. Powyższe </w:t>
      </w:r>
      <w:r>
        <w:rPr>
          <w:rStyle w:val="domylnaczcionkaakapitu10"/>
          <w:sz w:val="24"/>
          <w:szCs w:val="24"/>
          <w:lang w:eastAsia="pl-PL"/>
        </w:rPr>
        <w:t xml:space="preserve">regulacje </w:t>
      </w:r>
      <w:r w:rsidRPr="00E07028">
        <w:rPr>
          <w:rStyle w:val="domylnaczcionkaakapitu10"/>
          <w:sz w:val="24"/>
          <w:szCs w:val="24"/>
          <w:lang w:eastAsia="pl-PL"/>
        </w:rPr>
        <w:t xml:space="preserve">prowadzą do sytuacji, w której bez zmiany studium dopuszcza się budowę urządzeń wytwarzających energię z odnawialnych źródeł energii o mocy nieprzekraczającej 500 kW. </w:t>
      </w:r>
      <w:r w:rsidRPr="00E07028">
        <w:rPr>
          <w:rStyle w:val="domylnaczcionkaakapitu10"/>
          <w:sz w:val="24"/>
          <w:szCs w:val="24"/>
        </w:rPr>
        <w:t xml:space="preserve">Obowiązujące </w:t>
      </w:r>
      <w:r w:rsidRPr="00E07028">
        <w:rPr>
          <w:sz w:val="24"/>
          <w:szCs w:val="24"/>
        </w:rPr>
        <w:t xml:space="preserve">Studium </w:t>
      </w:r>
      <w:r>
        <w:rPr>
          <w:sz w:val="24"/>
          <w:szCs w:val="24"/>
        </w:rPr>
        <w:t xml:space="preserve">uwarunkowań i kierunków zagospodarowania przestrzennego gminy Rusiec, przyjęte uchwałą Nr L/232/2010 Rady Gminy Rusiec z dnia 9 listopada 2010 r. </w:t>
      </w:r>
      <w:r w:rsidRPr="00E07028">
        <w:rPr>
          <w:sz w:val="24"/>
          <w:szCs w:val="24"/>
        </w:rPr>
        <w:t xml:space="preserve">nie umożliwia na analizowanym obszarze realizacji takich urządzeń. Wiążący charakter Studium dla organów gminy przy sporządzaniu planów miejscowych, wynika z art. 9 ust. 4, 15 ust. 1 </w:t>
      </w:r>
      <w:r>
        <w:rPr>
          <w:sz w:val="24"/>
          <w:szCs w:val="24"/>
        </w:rPr>
        <w:t xml:space="preserve">    </w:t>
      </w:r>
      <w:r w:rsidRPr="00E07028">
        <w:rPr>
          <w:sz w:val="24"/>
          <w:szCs w:val="24"/>
        </w:rPr>
        <w:t xml:space="preserve">i 20 ust. 1 ustawy o planowaniu </w:t>
      </w:r>
      <w:r>
        <w:rPr>
          <w:sz w:val="24"/>
          <w:szCs w:val="24"/>
        </w:rPr>
        <w:t xml:space="preserve">i </w:t>
      </w:r>
      <w:r w:rsidRPr="00E07028">
        <w:rPr>
          <w:sz w:val="24"/>
          <w:szCs w:val="24"/>
        </w:rPr>
        <w:t xml:space="preserve">zagospodarowaniu przestrzennym. Biorąc powyższe pod uwagę, treść </w:t>
      </w:r>
      <w:r w:rsidRPr="00E07028">
        <w:rPr>
          <w:rStyle w:val="domylnaczcionkaakapitu10"/>
          <w:sz w:val="24"/>
          <w:szCs w:val="24"/>
          <w:lang w:eastAsia="pl-PL"/>
        </w:rPr>
        <w:t>§ 20 pkt 1 w związku z § 17 pkt 9 uchwały</w:t>
      </w:r>
      <w:r w:rsidRPr="00E07028">
        <w:rPr>
          <w:sz w:val="24"/>
          <w:szCs w:val="24"/>
        </w:rPr>
        <w:t xml:space="preserve"> narusza obowiązujące ustalenia Studium</w:t>
      </w:r>
      <w:r>
        <w:rPr>
          <w:sz w:val="24"/>
          <w:szCs w:val="24"/>
        </w:rPr>
        <w:t xml:space="preserve">, </w:t>
      </w:r>
      <w:r w:rsidRPr="00E07028">
        <w:rPr>
          <w:sz w:val="24"/>
          <w:szCs w:val="24"/>
        </w:rPr>
        <w:t xml:space="preserve">a co za tym idzie narusza ww. przepisy prawa. </w:t>
      </w:r>
    </w:p>
    <w:p w14:paraId="06B5171A" w14:textId="77777777" w:rsidR="003B3DE6" w:rsidRPr="00CE24EA" w:rsidRDefault="00000000" w:rsidP="00CE24EA">
      <w:pPr>
        <w:pStyle w:val="NormalnyWeb1"/>
        <w:suppressAutoHyphens/>
        <w:spacing w:before="0" w:after="0" w:line="360" w:lineRule="auto"/>
        <w:ind w:firstLine="540"/>
        <w:contextualSpacing/>
        <w:jc w:val="both"/>
      </w:pPr>
      <w:r>
        <w:t xml:space="preserve">Z </w:t>
      </w:r>
      <w:r w:rsidRPr="008F7EE4">
        <w:rPr>
          <w:rFonts w:eastAsia="SimSun"/>
          <w:bCs/>
          <w:lang w:eastAsia="pl-PL"/>
        </w:rPr>
        <w:t>ustaleń dokonanych przez organ nadzoru wynika</w:t>
      </w:r>
      <w:r>
        <w:rPr>
          <w:rFonts w:eastAsia="SimSun"/>
          <w:bCs/>
          <w:lang w:eastAsia="pl-PL"/>
        </w:rPr>
        <w:t xml:space="preserve"> również, że dla terenów </w:t>
      </w:r>
      <w:r w:rsidRPr="00096C00">
        <w:t>zabudowy mieszkaniowej jednorodzinnej i zagrodowej</w:t>
      </w:r>
      <w:r>
        <w:t xml:space="preserve">, oznaczonych symbolem </w:t>
      </w:r>
      <w:r w:rsidRPr="00096C00">
        <w:t>MNR</w:t>
      </w:r>
      <w:r>
        <w:t xml:space="preserve"> zostały dopuszczone zasady i warunki scalania i podziału nieruchomości - </w:t>
      </w:r>
      <w:r w:rsidRPr="00096C00">
        <w:rPr>
          <w:rStyle w:val="domylnaczcionkaakapitu10"/>
          <w:lang w:eastAsia="pl-PL"/>
        </w:rPr>
        <w:t>§ 23 ust. 8 uchwały</w:t>
      </w:r>
      <w:r>
        <w:t xml:space="preserve">. Należy zauważyć, że w </w:t>
      </w:r>
      <w:r w:rsidRPr="00372023">
        <w:t xml:space="preserve">art. 101 ust. 2 </w:t>
      </w:r>
      <w:r w:rsidRPr="00096C00">
        <w:t>ustawy z dnia 21 sierpnia 1997 r. o gospodarce nieruchomościami (Dz. U. z</w:t>
      </w:r>
      <w:r>
        <w:t xml:space="preserve"> 2021 r. poz. 1899 z późn. zm.)</w:t>
      </w:r>
      <w:r w:rsidRPr="00372023">
        <w:t xml:space="preserve">, </w:t>
      </w:r>
      <w:r>
        <w:t>który reguluje</w:t>
      </w:r>
      <w:r w:rsidRPr="00372023">
        <w:t xml:space="preserve"> zasady przeprowadzania procedury scalania i podziału jednoznacznie wskazano, że przepisy rozdziału stosuje się do nieruchomości położonych</w:t>
      </w:r>
      <w:r>
        <w:t xml:space="preserve"> </w:t>
      </w:r>
      <w:r w:rsidRPr="00372023">
        <w:t xml:space="preserve">na obszarach przeznaczonych w planach miejscowych na cele inne niż rolne i leśne. W konsekwencji na terenach przeznaczonych </w:t>
      </w:r>
      <w:r>
        <w:t xml:space="preserve">       </w:t>
      </w:r>
      <w:r w:rsidRPr="00372023">
        <w:lastRenderedPageBreak/>
        <w:t>w planie miejscowym na cele rolnicze bądź leśne, zasa</w:t>
      </w:r>
      <w:r>
        <w:t>d takich ustalać nie można (tak</w:t>
      </w:r>
      <w:r w:rsidRPr="00372023">
        <w:t xml:space="preserve"> </w:t>
      </w:r>
      <w:r>
        <w:t>Wojewódzki Sąd Administracyjny</w:t>
      </w:r>
      <w:r w:rsidRPr="00372023">
        <w:t xml:space="preserve"> we Wrocławiu </w:t>
      </w:r>
      <w:r>
        <w:t xml:space="preserve">w </w:t>
      </w:r>
      <w:r w:rsidRPr="00372023">
        <w:t>wyrok</w:t>
      </w:r>
      <w:r>
        <w:t>u</w:t>
      </w:r>
      <w:r w:rsidRPr="00372023">
        <w:t xml:space="preserve"> z dnia 10 października 2017 r., sygn. akt II SA/Wr 455/17).</w:t>
      </w:r>
      <w:r>
        <w:t xml:space="preserve"> Zatem, dokonując ustaleń </w:t>
      </w:r>
      <w:r w:rsidRPr="00CE24EA">
        <w:t>w zakresie scalania i podziału m.in. dla terenów przeznaczonych w planie na cele rolne</w:t>
      </w:r>
      <w:r>
        <w:t xml:space="preserve"> Rada Gminy Rusiec naruszyła</w:t>
      </w:r>
      <w:r w:rsidRPr="00CE24EA">
        <w:t xml:space="preserve"> przepis art. 101 ust. 2 ustawy o gospodarce nieruchomościami.</w:t>
      </w:r>
    </w:p>
    <w:p w14:paraId="6C43E66E" w14:textId="77777777" w:rsidR="003B3DE6" w:rsidRDefault="00000000" w:rsidP="008A3474">
      <w:pPr>
        <w:pStyle w:val="NormalnyWeb1"/>
        <w:suppressAutoHyphens/>
        <w:spacing w:before="0" w:after="0" w:line="360" w:lineRule="auto"/>
        <w:ind w:firstLine="540"/>
        <w:contextualSpacing/>
        <w:jc w:val="both"/>
      </w:pPr>
      <w:r w:rsidRPr="00806E0B">
        <w:t>W ocenie organu nadzoru</w:t>
      </w:r>
      <w:r w:rsidRPr="00096C00">
        <w:t xml:space="preserve"> </w:t>
      </w:r>
      <w:r>
        <w:t xml:space="preserve">przeprowadzona procedura planistyczna </w:t>
      </w:r>
      <w:r w:rsidRPr="00096C00">
        <w:t xml:space="preserve">wymagała ponowienia czynności </w:t>
      </w:r>
      <w:r>
        <w:t xml:space="preserve">       </w:t>
      </w:r>
      <w:r w:rsidRPr="00096C00">
        <w:t>w</w:t>
      </w:r>
      <w:r>
        <w:t xml:space="preserve"> niezbędnym zakresie, tj. </w:t>
      </w:r>
      <w:r w:rsidRPr="00096C00">
        <w:t xml:space="preserve">ponownego wyłożenia projektu planu do publicznego wglądu, zgodnie z art. 19 ust. 1 </w:t>
      </w:r>
      <w:r>
        <w:t>ustawy o planowaniu i zagospodarowaniu przestrzennym</w:t>
      </w:r>
      <w:r w:rsidRPr="00096C00">
        <w:t>. Zauważyć bowiem należy, że Rada Gminy Rusiec, uwzględniła uwagę złożoną do wyłożonego</w:t>
      </w:r>
      <w:r>
        <w:t xml:space="preserve"> </w:t>
      </w:r>
      <w:r w:rsidRPr="00096C00">
        <w:t xml:space="preserve">do publicznego wglądu projektu planu, dotyczącą zwiększenia powierzchni biologicznie czynnej dla terenu o symbolu F.11MNR </w:t>
      </w:r>
      <w:r w:rsidRPr="00734879">
        <w:t>z 30% do 45%.</w:t>
      </w:r>
      <w:r w:rsidRPr="00096C00">
        <w:t xml:space="preserve"> Ze złożonej uwagi nie wynika jednoznacznie, że składający są właścicielami wszystkich działek znajdujących się w ww. terenie. Z wykazu uwag wynika ponadto, że uwaga dotycząca zwiększenia powierzchni biologicznie czynnej odnosi się jedynie do trzech działek. Powyższe prowadzi do sytuacji, w której na  pozostałych właścicieli działek w terenie F.11MNR nałożono obowiązek pozostawienia min. 45% działki jako powierzchni biologicznie czynnej, a nie 30% - jak wynikało z projektu planu wyłożonego do publicznego wglądu.  </w:t>
      </w:r>
      <w:r>
        <w:t xml:space="preserve">Jak stwierdził </w:t>
      </w:r>
      <w:r w:rsidRPr="00417D62">
        <w:t>N</w:t>
      </w:r>
      <w:r>
        <w:t xml:space="preserve">aczelny </w:t>
      </w:r>
      <w:r w:rsidRPr="00417D62">
        <w:t>S</w:t>
      </w:r>
      <w:r>
        <w:t xml:space="preserve">ąd </w:t>
      </w:r>
      <w:r w:rsidRPr="00417D62">
        <w:t>A</w:t>
      </w:r>
      <w:r>
        <w:t>dministracyjny</w:t>
      </w:r>
      <w:r w:rsidRPr="00417D62">
        <w:t xml:space="preserve"> w </w:t>
      </w:r>
      <w:r>
        <w:t>wyroku</w:t>
      </w:r>
      <w:r w:rsidRPr="00417D62">
        <w:t xml:space="preserve"> z </w:t>
      </w:r>
      <w:r>
        <w:t xml:space="preserve">dnia </w:t>
      </w:r>
      <w:r w:rsidRPr="00417D62">
        <w:t>5 października 2011 r., sygn. akt II OSK 1435/11: „</w:t>
      </w:r>
      <w:r>
        <w:t xml:space="preserve">(…) </w:t>
      </w:r>
      <w:r w:rsidRPr="00417D62">
        <w:t>w związku z uwagami do projektu planu, interpretując przepis art. 17 pkt 13 PlanZagospU, w zw. z art. 19 ust. 1 tej ustawy, trzeba mieć na uwadze charakter prawny tych uwag wnoszonych do projektu planu. Gdy są to uwagi o charakterze indywidualnym, zgłaszane</w:t>
      </w:r>
      <w:r>
        <w:t xml:space="preserve"> </w:t>
      </w:r>
      <w:r w:rsidRPr="00417D62">
        <w:t>w odniesieniu d</w:t>
      </w:r>
      <w:r>
        <w:t>o poszczególnych dział</w:t>
      </w:r>
      <w:r w:rsidRPr="00417D62">
        <w:t xml:space="preserve">ek, to jako takie, mogą być uwzględniane przez wójta, burmistrza, czy prezydenta miasta w trybie art. 17 pkt 13 ustawy o planowaniu </w:t>
      </w:r>
      <w:r>
        <w:t xml:space="preserve">      </w:t>
      </w:r>
      <w:r w:rsidRPr="00417D62">
        <w:t xml:space="preserve">i zagospodarowaniu przestrzennym tj. bez obowiązku ponowienia procedury planistycznej. Czym innym jest natomiast wprowadzanie zmian o charakterze ogólniejszym, wówczas gdy mamy do czynienia z konfliktem interesów różnych grup właścicieli działek położonych na obszarze objętym zmianami. Zmiany leżące w interesie jednych, naruszają interesy innych właścicieli i jeżeli dokonywane są arbitralnie przez organ wykonawczy, a następnie </w:t>
      </w:r>
      <w:r w:rsidRPr="00417D62">
        <w:t>uchwało</w:t>
      </w:r>
      <w:r>
        <w:t>dawczy, powodują, że ci którzy są</w:t>
      </w:r>
      <w:r w:rsidRPr="00417D62">
        <w:t xml:space="preserve"> w opozycji do zmian tracą możliwość ich kwestionowania w formie uwag do projektu, rozpatrywanych przez radę gminy na sesji uchwalającej plan</w:t>
      </w:r>
      <w:r>
        <w:t xml:space="preserve">.” </w:t>
      </w:r>
    </w:p>
    <w:p w14:paraId="03EC0DB0" w14:textId="77777777" w:rsidR="003B3DE6" w:rsidRDefault="00000000" w:rsidP="00110A61">
      <w:pPr>
        <w:pStyle w:val="NormalnyWeb1"/>
        <w:suppressAutoHyphens/>
        <w:spacing w:before="0" w:after="0" w:line="360" w:lineRule="auto"/>
        <w:ind w:firstLine="426"/>
        <w:contextualSpacing/>
        <w:jc w:val="both"/>
      </w:pPr>
      <w:r>
        <w:rPr>
          <w:lang w:eastAsia="pl-PL"/>
        </w:rPr>
        <w:t>Ponadto, m</w:t>
      </w:r>
      <w:r w:rsidRPr="004C78D6">
        <w:rPr>
          <w:lang w:eastAsia="pl-PL"/>
        </w:rPr>
        <w:t xml:space="preserve">ając na uwadze treść </w:t>
      </w:r>
      <w:r w:rsidRPr="004C78D6">
        <w:t>§ 8 ust. 1 rozporządzenia Ministra Infrastruktury z dnia 26 sierpnia 2003 r. w sprawie wymaganego zakresu projektu miejscowego planu zagospodarowania przestrzennego (Dz. U.</w:t>
      </w:r>
      <w:r>
        <w:t xml:space="preserve"> Nr 164 poz. 1587) w związku </w:t>
      </w:r>
      <w:r w:rsidRPr="004C78D6">
        <w:t xml:space="preserve">z </w:t>
      </w:r>
      <w:r w:rsidRPr="004C78D6">
        <w:rPr>
          <w:bCs/>
          <w:shd w:val="clear" w:color="auto" w:fill="FFFFFF"/>
        </w:rPr>
        <w:t>§ 12</w:t>
      </w:r>
      <w:r w:rsidRPr="004C78D6">
        <w:rPr>
          <w:b/>
          <w:bCs/>
          <w:shd w:val="clear" w:color="auto" w:fill="FFFFFF"/>
        </w:rPr>
        <w:t xml:space="preserve"> </w:t>
      </w:r>
      <w:r w:rsidRPr="004C78D6">
        <w:rPr>
          <w:shd w:val="clear" w:color="auto" w:fill="FFFFFF"/>
        </w:rPr>
        <w:t xml:space="preserve">Rozporządzenia Ministra Rozwoju i Technologii z dnia 17 grudnia 2021 r. w sprawie </w:t>
      </w:r>
      <w:r w:rsidRPr="004C78D6">
        <w:rPr>
          <w:shd w:val="clear" w:color="auto" w:fill="FFFFFF"/>
        </w:rPr>
        <w:lastRenderedPageBreak/>
        <w:t>wymaganego zakresu projektu miejscowego planu zagospodarowania przestrzennego (Dz. U. poz. 2404)</w:t>
      </w:r>
      <w:r w:rsidRPr="004C78D6">
        <w:t xml:space="preserve"> zgodnie z którym rysunek planu miejscowego sporządza się w </w:t>
      </w:r>
      <w:r w:rsidRPr="000A0FCE">
        <w:t>czytelnej technice graficznej</w:t>
      </w:r>
      <w:r w:rsidRPr="004C78D6">
        <w:t>,</w:t>
      </w:r>
      <w:r w:rsidRPr="004C78D6">
        <w:rPr>
          <w:b/>
        </w:rPr>
        <w:t xml:space="preserve"> </w:t>
      </w:r>
      <w:r w:rsidRPr="004C78D6">
        <w:t>zastrzeżenia budzi czytelność rysunku planu miejscowego, m.in. w zakresie:</w:t>
      </w:r>
    </w:p>
    <w:p w14:paraId="11D5D901" w14:textId="77777777" w:rsidR="003B3DE6" w:rsidRDefault="00000000" w:rsidP="00110A61">
      <w:pPr>
        <w:pStyle w:val="NormalnyWeb1"/>
        <w:suppressAutoHyphens/>
        <w:spacing w:before="0" w:after="0" w:line="360" w:lineRule="auto"/>
        <w:ind w:left="180" w:hanging="180"/>
        <w:contextualSpacing/>
        <w:jc w:val="both"/>
      </w:pPr>
      <w:r>
        <w:t xml:space="preserve">- braku możliwości jednoznacznego odczytania granic terenów wyodrębnionych linią rozgraniczającą tereny o różnym przeznaczeniu lub zasadach zagospodarowania, np. terenu drogi lokalnej o symbolu 22KDL – ark. 12 </w:t>
      </w:r>
      <w:r>
        <w:rPr>
          <w:shd w:val="clear" w:color="auto" w:fill="FFFFFF"/>
        </w:rPr>
        <w:t>załącznika</w:t>
      </w:r>
      <w:r w:rsidRPr="008F7EE4">
        <w:rPr>
          <w:shd w:val="clear" w:color="auto" w:fill="FFFFFF"/>
        </w:rPr>
        <w:t xml:space="preserve"> Nr 1 do uchwały</w:t>
      </w:r>
      <w:r>
        <w:t xml:space="preserve">,  6KDL – ark. 5 </w:t>
      </w:r>
      <w:r>
        <w:rPr>
          <w:shd w:val="clear" w:color="auto" w:fill="FFFFFF"/>
        </w:rPr>
        <w:t>załącznika</w:t>
      </w:r>
      <w:r w:rsidRPr="008F7EE4">
        <w:rPr>
          <w:shd w:val="clear" w:color="auto" w:fill="FFFFFF"/>
        </w:rPr>
        <w:t xml:space="preserve"> Nr 1 do uchwały</w:t>
      </w:r>
      <w:r>
        <w:t xml:space="preserve">, drogi wewnętrznej o symbolu 4KDW – ark. 8 </w:t>
      </w:r>
      <w:r>
        <w:rPr>
          <w:shd w:val="clear" w:color="auto" w:fill="FFFFFF"/>
        </w:rPr>
        <w:t>załącznika</w:t>
      </w:r>
      <w:r w:rsidRPr="008F7EE4">
        <w:rPr>
          <w:shd w:val="clear" w:color="auto" w:fill="FFFFFF"/>
        </w:rPr>
        <w:t xml:space="preserve"> Nr 1 do uchwały</w:t>
      </w:r>
      <w:r>
        <w:t xml:space="preserve">, 4KDL – ark. 4 </w:t>
      </w:r>
      <w:r>
        <w:rPr>
          <w:shd w:val="clear" w:color="auto" w:fill="FFFFFF"/>
        </w:rPr>
        <w:t>załącznika</w:t>
      </w:r>
      <w:r w:rsidRPr="008F7EE4">
        <w:rPr>
          <w:shd w:val="clear" w:color="auto" w:fill="FFFFFF"/>
        </w:rPr>
        <w:t xml:space="preserve"> Nr 1 do uchwały</w:t>
      </w:r>
      <w:r>
        <w:t xml:space="preserve">, 17KDD, 18KDD – ark. 9  </w:t>
      </w:r>
      <w:r>
        <w:rPr>
          <w:shd w:val="clear" w:color="auto" w:fill="FFFFFF"/>
        </w:rPr>
        <w:t>załącznika</w:t>
      </w:r>
      <w:r w:rsidRPr="008F7EE4">
        <w:rPr>
          <w:shd w:val="clear" w:color="auto" w:fill="FFFFFF"/>
        </w:rPr>
        <w:t xml:space="preserve"> Nr 1 do uchwały</w:t>
      </w:r>
      <w:r>
        <w:t xml:space="preserve"> (niedostosowana grubość oznaczenia granicy obszaru objętego planem, która „przykrywa” linie rozgraniczające teren lub linie rozgraniczające zostały „przykryte” np. oznaczeniem granicy gruntów zmeliorowanych lub granicą obrębu), </w:t>
      </w:r>
    </w:p>
    <w:p w14:paraId="53F2BA74" w14:textId="77777777" w:rsidR="003B3DE6" w:rsidRPr="00974239" w:rsidRDefault="00000000" w:rsidP="00110A61">
      <w:pPr>
        <w:pStyle w:val="NormalnyWeb1"/>
        <w:suppressAutoHyphens/>
        <w:spacing w:before="0" w:after="0" w:line="360" w:lineRule="auto"/>
        <w:ind w:left="180" w:hanging="180"/>
        <w:contextualSpacing/>
        <w:jc w:val="both"/>
      </w:pPr>
      <w:r>
        <w:t xml:space="preserve">- braku widocznej linii rozgraniczającej pomiędzy terenem np. </w:t>
      </w:r>
      <w:r w:rsidRPr="00974239">
        <w:t xml:space="preserve">F.3R a F.1RZL – ark. 5 </w:t>
      </w:r>
      <w:r>
        <w:rPr>
          <w:shd w:val="clear" w:color="auto" w:fill="FFFFFF"/>
        </w:rPr>
        <w:t>załącznika</w:t>
      </w:r>
      <w:r w:rsidRPr="008F7EE4">
        <w:rPr>
          <w:shd w:val="clear" w:color="auto" w:fill="FFFFFF"/>
        </w:rPr>
        <w:t xml:space="preserve"> Nr 1 do uchwały</w:t>
      </w:r>
      <w:r w:rsidRPr="00974239">
        <w:t>,</w:t>
      </w:r>
    </w:p>
    <w:p w14:paraId="21E7CBBC" w14:textId="77777777" w:rsidR="003B3DE6" w:rsidRDefault="00000000" w:rsidP="00110A61">
      <w:pPr>
        <w:pStyle w:val="NormalnyWeb1"/>
        <w:suppressAutoHyphens/>
        <w:spacing w:before="0" w:after="0" w:line="360" w:lineRule="auto"/>
        <w:ind w:left="180" w:hanging="180"/>
        <w:contextualSpacing/>
        <w:jc w:val="both"/>
      </w:pPr>
      <w:r w:rsidRPr="00974239">
        <w:t xml:space="preserve">- </w:t>
      </w:r>
      <w:r>
        <w:t>sposobu wymiarowania („nawarstwienie” się wskazanych parametrów), np. w przypadku szerokości dróg, czy odległości linii zabudowy od krawędzi jezdni, co uniemożliwia jego jednoznaczny odczyt oraz powiązanie z częścią tekstową uchwały w zakresie zwymiarowania dróg,</w:t>
      </w:r>
    </w:p>
    <w:p w14:paraId="547FABBC" w14:textId="77777777" w:rsidR="003B3DE6" w:rsidRDefault="00000000" w:rsidP="00110A61">
      <w:pPr>
        <w:pStyle w:val="NormalnyWeb1"/>
        <w:suppressAutoHyphens/>
        <w:spacing w:before="0" w:after="0" w:line="360" w:lineRule="auto"/>
        <w:ind w:left="180" w:hanging="180"/>
        <w:contextualSpacing/>
        <w:jc w:val="both"/>
      </w:pPr>
      <w:r>
        <w:t xml:space="preserve">- braku możliwości jednoznacznego odczytu przebiegu nieprzekraczalnych linii zabudowy np. w terenie o symbolu D.12MNR – ark. 8 </w:t>
      </w:r>
      <w:r>
        <w:rPr>
          <w:shd w:val="clear" w:color="auto" w:fill="FFFFFF"/>
        </w:rPr>
        <w:t>załącznika</w:t>
      </w:r>
      <w:r w:rsidRPr="008F7EE4">
        <w:rPr>
          <w:shd w:val="clear" w:color="auto" w:fill="FFFFFF"/>
        </w:rPr>
        <w:t xml:space="preserve"> Nr 1 do uchwały</w:t>
      </w:r>
      <w:r>
        <w:t>,</w:t>
      </w:r>
    </w:p>
    <w:p w14:paraId="40EC2D3A" w14:textId="77777777" w:rsidR="003B3DE6" w:rsidRPr="00A67CBB" w:rsidRDefault="00000000" w:rsidP="00110A61">
      <w:pPr>
        <w:pStyle w:val="NormalnyWeb1"/>
        <w:suppressAutoHyphens/>
        <w:spacing w:before="0" w:after="0" w:line="360" w:lineRule="auto"/>
        <w:ind w:left="180" w:hanging="180"/>
        <w:contextualSpacing/>
        <w:jc w:val="both"/>
      </w:pPr>
      <w:r w:rsidRPr="00A67CBB">
        <w:t xml:space="preserve">- „podwójnie” ustalonej linii zabudowy w terenie o symbolu D.10MNR – ark. 8 </w:t>
      </w:r>
      <w:r w:rsidRPr="00A67CBB">
        <w:rPr>
          <w:shd w:val="clear" w:color="auto" w:fill="FFFFFF"/>
        </w:rPr>
        <w:t>załącznika Nr 1 do uchwały</w:t>
      </w:r>
      <w:r w:rsidRPr="00A67CBB">
        <w:t>,</w:t>
      </w:r>
    </w:p>
    <w:p w14:paraId="3F8FF36B" w14:textId="77777777" w:rsidR="003B3DE6" w:rsidRPr="00A67CBB" w:rsidRDefault="00000000" w:rsidP="00110A61">
      <w:pPr>
        <w:pStyle w:val="NormalnyWeb1"/>
        <w:suppressAutoHyphens/>
        <w:spacing w:before="0" w:after="0" w:line="360" w:lineRule="auto"/>
        <w:ind w:left="180" w:hanging="180"/>
        <w:contextualSpacing/>
        <w:jc w:val="both"/>
      </w:pPr>
      <w:r w:rsidRPr="00A67CBB">
        <w:t xml:space="preserve">- braku możliwości jednoznacznego określenia przebiegu granicy gruntów zmeliorowanych np. w terenie F.4R – ark. 5 </w:t>
      </w:r>
      <w:r w:rsidRPr="00A67CBB">
        <w:rPr>
          <w:shd w:val="clear" w:color="auto" w:fill="FFFFFF"/>
        </w:rPr>
        <w:t>załącznika Nr 1 do uchwały</w:t>
      </w:r>
      <w:r w:rsidRPr="00A67CBB">
        <w:t>, mając na uwadze, że ww. oznaczenie stanowi oznaczenie obowiązujące planu.</w:t>
      </w:r>
    </w:p>
    <w:p w14:paraId="107A388D" w14:textId="77777777" w:rsidR="003B3DE6" w:rsidRPr="00110A61" w:rsidRDefault="00000000" w:rsidP="005A40C7">
      <w:pPr>
        <w:pStyle w:val="Akapitzlist1"/>
        <w:spacing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Natomiast z</w:t>
      </w:r>
      <w:r w:rsidRPr="00A67CBB">
        <w:rPr>
          <w:sz w:val="24"/>
          <w:szCs w:val="24"/>
        </w:rPr>
        <w:t xml:space="preserve">godnie z § 8 ust. 2 rozporządzenia Ministra Infrastruktury w sprawie wymaganego zakresu projektu miejscowego planu zagospodarowania przestrzennego na rysunku planu miejscowego stosuje się nazewnictwo i oznaczenia umożliwiające jednoznaczne powiązanie projektu rysunku planu miejscowego z projektem tekstu planu miejscowego, a do rysunku dołącza się objaśnienia wszystkich użytych oznaczeń. W związku z powyższym zastrzeżenia budzi </w:t>
      </w:r>
      <w:r w:rsidRPr="00A67CBB">
        <w:rPr>
          <w:sz w:val="24"/>
          <w:szCs w:val="24"/>
          <w:lang w:eastAsia="pl-PL"/>
        </w:rPr>
        <w:t>brak wyjaśnienia w legendzie oznaczenia w postaci prawostronnie pochylonych linii ciągłych koloru zielonego (np. na ark. 8</w:t>
      </w:r>
      <w:r w:rsidRPr="00A67CBB">
        <w:rPr>
          <w:sz w:val="24"/>
          <w:szCs w:val="24"/>
          <w:shd w:val="clear" w:color="auto" w:fill="FFFFFF"/>
        </w:rPr>
        <w:t xml:space="preserve"> załącznika Nr 1 do uchwały), a także </w:t>
      </w:r>
      <w:r w:rsidRPr="00A67CBB">
        <w:rPr>
          <w:sz w:val="24"/>
          <w:szCs w:val="24"/>
        </w:rPr>
        <w:t>rozbieżność</w:t>
      </w:r>
      <w:r w:rsidRPr="00110A61">
        <w:rPr>
          <w:sz w:val="24"/>
          <w:szCs w:val="24"/>
        </w:rPr>
        <w:t xml:space="preserve"> pomiędzy częścią graficzną a tekstową m.in. w zakresie: </w:t>
      </w:r>
    </w:p>
    <w:p w14:paraId="3BD8232F" w14:textId="77777777" w:rsidR="003B3DE6" w:rsidRPr="00096C00" w:rsidRDefault="00000000" w:rsidP="00110A61">
      <w:pPr>
        <w:pStyle w:val="NormalnyWeb1"/>
        <w:suppressAutoHyphens/>
        <w:spacing w:before="0" w:after="0" w:line="360" w:lineRule="auto"/>
        <w:contextualSpacing/>
        <w:jc w:val="both"/>
      </w:pPr>
      <w:r>
        <w:t xml:space="preserve">- </w:t>
      </w:r>
      <w:r w:rsidRPr="00110A61">
        <w:t>braku numerowego oznaczenia stanowiska archeologicznego na ark. 9</w:t>
      </w:r>
      <w:r w:rsidRPr="00110A61">
        <w:rPr>
          <w:shd w:val="clear" w:color="auto" w:fill="FFFFFF"/>
        </w:rPr>
        <w:t xml:space="preserve"> załącznika Nr 1 </w:t>
      </w:r>
      <w:r>
        <w:rPr>
          <w:shd w:val="clear" w:color="auto" w:fill="FFFFFF"/>
        </w:rPr>
        <w:t xml:space="preserve">       </w:t>
      </w:r>
      <w:r w:rsidRPr="00110A61">
        <w:rPr>
          <w:shd w:val="clear" w:color="auto" w:fill="FFFFFF"/>
        </w:rPr>
        <w:t>do</w:t>
      </w:r>
      <w:r w:rsidRPr="008F7EE4">
        <w:rPr>
          <w:shd w:val="clear" w:color="auto" w:fill="FFFFFF"/>
        </w:rPr>
        <w:t xml:space="preserve"> uchwały</w:t>
      </w:r>
      <w:r w:rsidRPr="00096C00">
        <w:t xml:space="preserve"> (w pn-wsch części rysunku),</w:t>
      </w:r>
    </w:p>
    <w:p w14:paraId="6DCA911F" w14:textId="77777777" w:rsidR="003B3DE6" w:rsidRPr="00974239" w:rsidRDefault="00000000" w:rsidP="00110A61">
      <w:pPr>
        <w:pStyle w:val="NormalnyWeb1"/>
        <w:suppressAutoHyphens/>
        <w:spacing w:before="0" w:after="0" w:line="360" w:lineRule="auto"/>
        <w:contextualSpacing/>
        <w:jc w:val="both"/>
      </w:pPr>
      <w:r>
        <w:rPr>
          <w:lang w:eastAsia="pl-PL"/>
        </w:rPr>
        <w:lastRenderedPageBreak/>
        <w:t xml:space="preserve">- </w:t>
      </w:r>
      <w:r w:rsidRPr="00096C00">
        <w:rPr>
          <w:lang w:eastAsia="pl-PL"/>
        </w:rPr>
        <w:t xml:space="preserve">braku uwzględnienia w treści § 10 ust. 1 pkt 2 uchwały stanowiska archeologicznego </w:t>
      </w:r>
      <w:r w:rsidRPr="00974239">
        <w:rPr>
          <w:lang w:eastAsia="pl-PL"/>
        </w:rPr>
        <w:t>o nr 76-47/38, którego granica strefy ochrony konserwatorskiej zlokalizowana jest częściowo w granicach planu (ark.</w:t>
      </w:r>
      <w:r>
        <w:rPr>
          <w:lang w:eastAsia="pl-PL"/>
        </w:rPr>
        <w:t xml:space="preserve"> </w:t>
      </w:r>
      <w:r w:rsidRPr="00974239">
        <w:rPr>
          <w:lang w:eastAsia="pl-PL"/>
        </w:rPr>
        <w:t>8</w:t>
      </w:r>
      <w:r w:rsidRPr="00974239">
        <w:rPr>
          <w:shd w:val="clear" w:color="auto" w:fill="FFFFFF"/>
        </w:rPr>
        <w:t xml:space="preserve"> załącznika Nr 1 do uchwały</w:t>
      </w:r>
      <w:r w:rsidRPr="00974239">
        <w:rPr>
          <w:lang w:eastAsia="pl-PL"/>
        </w:rPr>
        <w:t>),</w:t>
      </w:r>
    </w:p>
    <w:p w14:paraId="0F2E444E" w14:textId="77777777" w:rsidR="003B3DE6" w:rsidRPr="00974239" w:rsidRDefault="00000000" w:rsidP="00110A61">
      <w:pPr>
        <w:pStyle w:val="NormalnyWeb1"/>
        <w:suppressAutoHyphens/>
        <w:spacing w:before="0" w:after="0" w:line="360" w:lineRule="auto"/>
        <w:contextualSpacing/>
        <w:jc w:val="both"/>
      </w:pPr>
      <w:r>
        <w:rPr>
          <w:lang w:eastAsia="pl-PL"/>
        </w:rPr>
        <w:t xml:space="preserve">- </w:t>
      </w:r>
      <w:r w:rsidRPr="00974239">
        <w:rPr>
          <w:lang w:eastAsia="pl-PL"/>
        </w:rPr>
        <w:t>wskazania w treści § 10 ust. 1 pkt 2 uchwały stanowiska archeologicznego o nr 76</w:t>
      </w:r>
      <w:r w:rsidRPr="00974239">
        <w:rPr>
          <w:lang w:eastAsia="pl-PL"/>
        </w:rPr>
        <w:noBreakHyphen/>
        <w:t xml:space="preserve">47/61, zlokalizowanego poza obszarem objętym planem - ark. 4 </w:t>
      </w:r>
      <w:r w:rsidRPr="00974239">
        <w:rPr>
          <w:shd w:val="clear" w:color="auto" w:fill="FFFFFF"/>
        </w:rPr>
        <w:t>załącznika Nr 1 do uchwały</w:t>
      </w:r>
      <w:r>
        <w:rPr>
          <w:shd w:val="clear" w:color="auto" w:fill="FFFFFF"/>
        </w:rPr>
        <w:t>.</w:t>
      </w:r>
    </w:p>
    <w:p w14:paraId="7CFF297E" w14:textId="77777777" w:rsidR="003B3DE6" w:rsidRDefault="00000000" w:rsidP="00A00DA8">
      <w:pPr>
        <w:spacing w:line="360" w:lineRule="auto"/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bCs/>
          <w:sz w:val="24"/>
          <w:szCs w:val="24"/>
          <w:lang w:eastAsia="pl-PL"/>
        </w:rPr>
        <w:t xml:space="preserve">Z tych też względów, wydanie rozstrzygnięcia nadzorczego w całości stało się konieczne i należało orzec, jak w sentencji.  </w:t>
      </w:r>
    </w:p>
    <w:p w14:paraId="63E7B9B6" w14:textId="77777777" w:rsidR="003B3DE6" w:rsidRDefault="00000000" w:rsidP="00A00DA8">
      <w:pPr>
        <w:spacing w:line="360" w:lineRule="auto"/>
        <w:ind w:firstLine="709"/>
        <w:jc w:val="both"/>
        <w:rPr>
          <w:rFonts w:eastAsia="SimSun"/>
          <w:bCs/>
          <w:sz w:val="24"/>
          <w:szCs w:val="24"/>
          <w:lang w:eastAsia="pl-PL"/>
        </w:rPr>
      </w:pPr>
      <w:r>
        <w:rPr>
          <w:rFonts w:eastAsia="SimSun"/>
          <w:bCs/>
          <w:sz w:val="24"/>
          <w:szCs w:val="24"/>
          <w:lang w:eastAsia="pl-PL"/>
        </w:rPr>
        <w:t>Rozstrzygnięcie nadzorcze może zostać zaskarżone do Wojewódzkiego Sądu Administracyjnego w Łodzi (90-434 Łódź, ul. Piotrkowska 135) za pośrednictwem Wojewody Łódzkiego, w terminie 30 dni od dnia doręczenia. Skargę wnosi się w dwóch egzemplarzach.</w:t>
      </w:r>
    </w:p>
    <w:p w14:paraId="4BCC6D88" w14:textId="77777777" w:rsidR="003B3DE6" w:rsidRDefault="00000000" w:rsidP="00A00DA8">
      <w:pPr>
        <w:pStyle w:val="Nagwek20"/>
        <w:spacing w:before="0" w:after="0"/>
        <w:ind w:left="559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92E241" w14:textId="77777777" w:rsidR="003B3DE6" w:rsidRDefault="00000000" w:rsidP="00A00DA8">
      <w:pPr>
        <w:pStyle w:val="Header1"/>
        <w:spacing w:before="0" w:after="0"/>
        <w:ind w:left="559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FECE60" w14:textId="77777777" w:rsidR="003B3DE6" w:rsidRDefault="00000000" w:rsidP="00A00DA8">
      <w:pPr>
        <w:pStyle w:val="Tekstpodstawowy"/>
      </w:pPr>
    </w:p>
    <w:p w14:paraId="2F400EF8" w14:textId="77777777" w:rsidR="003B3DE6" w:rsidRDefault="00000000" w:rsidP="00A00DA8">
      <w:pPr>
        <w:pStyle w:val="Tekstpodstawowy"/>
      </w:pPr>
    </w:p>
    <w:p w14:paraId="478B0E9E" w14:textId="77777777" w:rsidR="003B3DE6" w:rsidRDefault="00000000">
      <w:pPr>
        <w:pStyle w:val="Nagwek"/>
        <w:tabs>
          <w:tab w:val="center" w:pos="1418"/>
          <w:tab w:val="center" w:pos="1560"/>
          <w:tab w:val="left" w:pos="3828"/>
        </w:tabs>
        <w:spacing w:before="0" w:after="0"/>
        <w:ind w:left="4448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WOJEWODY ŁÓDZKIEGO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3CBCAB06" w14:textId="77777777" w:rsidR="003B3DE6" w:rsidRDefault="00000000">
      <w:pPr>
        <w:pStyle w:val="Nagwek"/>
        <w:tabs>
          <w:tab w:val="center" w:pos="1418"/>
          <w:tab w:val="center" w:pos="1560"/>
          <w:tab w:val="left" w:pos="3828"/>
        </w:tabs>
        <w:spacing w:before="0" w:after="0"/>
        <w:ind w:left="4448"/>
        <w:jc w:val="center"/>
      </w:pPr>
      <w:bookmarkStart w:id="2" w:name="ezdPracownikNazwa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Karol Młynarczyk</w:t>
      </w:r>
      <w:bookmarkEnd w:id="2"/>
    </w:p>
    <w:p w14:paraId="2CF9E70A" w14:textId="77777777" w:rsidR="003B3DE6" w:rsidRDefault="00000000">
      <w:pPr>
        <w:pStyle w:val="Nagwek"/>
        <w:tabs>
          <w:tab w:val="center" w:pos="1418"/>
          <w:tab w:val="center" w:pos="1560"/>
          <w:tab w:val="left" w:pos="3828"/>
        </w:tabs>
        <w:spacing w:before="0" w:after="0"/>
        <w:ind w:left="4448"/>
        <w:jc w:val="center"/>
      </w:pPr>
      <w:bookmarkStart w:id="3" w:name="ezdPracownikAtrybut2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 WICEWOJEWODA</w:t>
      </w:r>
      <w:bookmarkEnd w:id="3"/>
    </w:p>
    <w:p w14:paraId="0A2126A7" w14:textId="77777777" w:rsidR="003B3DE6" w:rsidRDefault="00000000" w:rsidP="00CC66DF">
      <w:pPr>
        <w:pStyle w:val="Tekstpodstawowy"/>
        <w:rPr>
          <w:rFonts w:ascii="Times New Roman" w:hAnsi="Times New Roman" w:cs="Times New Roman"/>
          <w:i w:val="0"/>
          <w:sz w:val="24"/>
          <w:szCs w:val="24"/>
        </w:rPr>
      </w:pPr>
    </w:p>
    <w:p w14:paraId="34D49B1A" w14:textId="77777777" w:rsidR="003B3DE6" w:rsidRDefault="00000000" w:rsidP="00CC66DF">
      <w:pPr>
        <w:pStyle w:val="Tekstpodstawowy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 wiadomości:</w:t>
      </w:r>
    </w:p>
    <w:p w14:paraId="5B4F0464" w14:textId="77777777" w:rsidR="003B3DE6" w:rsidRDefault="00000000" w:rsidP="00CC66DF">
      <w:pPr>
        <w:pStyle w:val="Tekstpodstawowy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Wójt Gminy Rusiec</w:t>
      </w:r>
    </w:p>
    <w:p w14:paraId="01686944" w14:textId="77777777" w:rsidR="003B3DE6" w:rsidRDefault="00000000" w:rsidP="00CC66DF">
      <w:pPr>
        <w:spacing w:line="480" w:lineRule="auto"/>
        <w:ind w:left="709"/>
        <w:rPr>
          <w:b/>
          <w:bCs/>
          <w:color w:val="000000"/>
          <w:sz w:val="24"/>
          <w:szCs w:val="24"/>
          <w:lang w:eastAsia="pl-PL"/>
        </w:rPr>
      </w:pPr>
    </w:p>
    <w:p w14:paraId="1D9B0FA0" w14:textId="77777777" w:rsidR="003B3DE6" w:rsidRDefault="00000000">
      <w:pPr>
        <w:pStyle w:val="Tekstpodstawowy"/>
        <w:tabs>
          <w:tab w:val="center" w:pos="1418"/>
          <w:tab w:val="center" w:pos="1560"/>
          <w:tab w:val="left" w:pos="3828"/>
        </w:tabs>
        <w:ind w:left="4448"/>
        <w:jc w:val="center"/>
      </w:pPr>
    </w:p>
    <w:sectPr w:rsidR="003B3DE6" w:rsidSect="00FA22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50" w:right="1398" w:bottom="709" w:left="1418" w:header="707" w:footer="460" w:gutter="0"/>
      <w:pgNumType w:start="1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E71C" w14:textId="77777777" w:rsidR="00476CF7" w:rsidRDefault="00476CF7">
      <w:r>
        <w:separator/>
      </w:r>
    </w:p>
  </w:endnote>
  <w:endnote w:type="continuationSeparator" w:id="0">
    <w:p w14:paraId="148F4006" w14:textId="77777777" w:rsidR="00476CF7" w:rsidRDefault="0047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1028" w14:textId="77777777" w:rsidR="003B3DE6" w:rsidRDefault="00000000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DC51" w14:textId="77777777" w:rsidR="003B3DE6" w:rsidRDefault="00000000">
    <w:pPr>
      <w:pStyle w:val="Stopka"/>
      <w:jc w:val="center"/>
    </w:pPr>
    <w:r>
      <w:rPr>
        <w:b/>
        <w:sz w:val="14"/>
      </w:rPr>
      <w:t>ŁÓDZKI URZĄD WOJEWÓDZKI W ŁODZI</w:t>
    </w:r>
  </w:p>
  <w:p w14:paraId="47DFC9A5" w14:textId="77777777" w:rsidR="003B3DE6" w:rsidRDefault="00000000">
    <w:pPr>
      <w:pStyle w:val="Stopka"/>
      <w:jc w:val="center"/>
    </w:pPr>
    <w:r>
      <w:rPr>
        <w:sz w:val="14"/>
      </w:rPr>
      <w:t>90-926 Łódź, ul. Piotrkowska 104, tel.: (+48) 42 664 10 00, fax: (+48) 42 664 10 40Elektroniczna Skrzynka Podawcza ePUAP: /lodzuw/SkrytkaESP</w:t>
    </w:r>
  </w:p>
  <w:p w14:paraId="6F479DF3" w14:textId="77777777" w:rsidR="003B3DE6" w:rsidRDefault="00000000">
    <w:pPr>
      <w:pStyle w:val="Stopka"/>
      <w:jc w:val="center"/>
    </w:pPr>
    <w:hyperlink r:id="rId1" w:history="1">
      <w:r>
        <w:rPr>
          <w:rStyle w:val="czeinternetowe"/>
          <w:sz w:val="14"/>
          <w:szCs w:val="14"/>
        </w:rPr>
        <w:t>https://www.gov.pl/web/uw-lodzki</w:t>
      </w:r>
    </w:hyperlink>
  </w:p>
  <w:p w14:paraId="298367CB" w14:textId="77777777" w:rsidR="003B3DE6" w:rsidRDefault="00000000">
    <w:pPr>
      <w:pStyle w:val="Stopka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sz w:val="14"/>
          <w:szCs w:val="14"/>
        </w:rPr>
        <w:t>https://www.gov.pl/web/uw-lodzki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9638" w14:textId="77777777" w:rsidR="00476CF7" w:rsidRDefault="00476CF7">
      <w:r>
        <w:separator/>
      </w:r>
    </w:p>
  </w:footnote>
  <w:footnote w:type="continuationSeparator" w:id="0">
    <w:p w14:paraId="08AB8207" w14:textId="77777777" w:rsidR="00476CF7" w:rsidRDefault="0047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60CC" w14:textId="77777777" w:rsidR="003B3DE6" w:rsidRDefault="00000000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2E18" w14:textId="6F5DA7AB" w:rsidR="003B3DE6" w:rsidRDefault="00DA71EF">
    <w:pPr>
      <w:ind w:left="10" w:right="6255"/>
      <w:jc w:val="center"/>
    </w:pPr>
    <w:r>
      <w:rPr>
        <w:noProof/>
        <w:lang w:eastAsia="pl-PL"/>
      </w:rPr>
      <w:drawing>
        <wp:inline distT="0" distB="0" distL="0" distR="0" wp14:anchorId="361D1F43" wp14:editId="1060DF27">
          <wp:extent cx="685800" cy="8286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37" t="4797" r="20032" b="9723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br/>
    </w:r>
    <w:r w:rsidR="00000000"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809"/>
    <w:multiLevelType w:val="hybridMultilevel"/>
    <w:tmpl w:val="F670C0D2"/>
    <w:lvl w:ilvl="0" w:tplc="8C60E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81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607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28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2C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700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8D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62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7CE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7619"/>
    <w:multiLevelType w:val="multilevel"/>
    <w:tmpl w:val="9012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D92"/>
    <w:multiLevelType w:val="hybridMultilevel"/>
    <w:tmpl w:val="AFD4DF66"/>
    <w:lvl w:ilvl="0" w:tplc="EE2A74A0">
      <w:start w:val="1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9CF87EB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8BA6F086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DC182F1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2206BE56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9FFC0888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C5D88A4C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89EDFCA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E1762ED6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1CE36C91"/>
    <w:multiLevelType w:val="hybridMultilevel"/>
    <w:tmpl w:val="90129A4C"/>
    <w:lvl w:ilvl="0" w:tplc="EC5C0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65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180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45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EC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8C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6C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8D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0B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04368"/>
    <w:multiLevelType w:val="hybridMultilevel"/>
    <w:tmpl w:val="3E14054A"/>
    <w:lvl w:ilvl="0" w:tplc="CE0AE244">
      <w:start w:val="1"/>
      <w:numFmt w:val="bullet"/>
      <w:lvlText w:val=""/>
      <w:lvlJc w:val="left"/>
      <w:pPr>
        <w:ind w:left="-16755" w:hanging="360"/>
      </w:pPr>
      <w:rPr>
        <w:rFonts w:ascii="Symbol" w:hAnsi="Symbol" w:hint="default"/>
      </w:rPr>
    </w:lvl>
    <w:lvl w:ilvl="1" w:tplc="FE38605C" w:tentative="1">
      <w:start w:val="1"/>
      <w:numFmt w:val="bullet"/>
      <w:lvlText w:val="o"/>
      <w:lvlJc w:val="left"/>
      <w:pPr>
        <w:ind w:left="-16035" w:hanging="360"/>
      </w:pPr>
      <w:rPr>
        <w:rFonts w:ascii="Courier New" w:hAnsi="Courier New" w:hint="default"/>
      </w:rPr>
    </w:lvl>
    <w:lvl w:ilvl="2" w:tplc="290639EC" w:tentative="1">
      <w:start w:val="1"/>
      <w:numFmt w:val="bullet"/>
      <w:lvlText w:val=""/>
      <w:lvlJc w:val="left"/>
      <w:pPr>
        <w:ind w:left="-15315" w:hanging="360"/>
      </w:pPr>
      <w:rPr>
        <w:rFonts w:ascii="Wingdings" w:hAnsi="Wingdings" w:hint="default"/>
      </w:rPr>
    </w:lvl>
    <w:lvl w:ilvl="3" w:tplc="A2F4D9DA" w:tentative="1">
      <w:start w:val="1"/>
      <w:numFmt w:val="bullet"/>
      <w:lvlText w:val=""/>
      <w:lvlJc w:val="left"/>
      <w:pPr>
        <w:ind w:left="-14595" w:hanging="360"/>
      </w:pPr>
      <w:rPr>
        <w:rFonts w:ascii="Symbol" w:hAnsi="Symbol" w:hint="default"/>
      </w:rPr>
    </w:lvl>
    <w:lvl w:ilvl="4" w:tplc="3A6829D8" w:tentative="1">
      <w:start w:val="1"/>
      <w:numFmt w:val="bullet"/>
      <w:lvlText w:val="o"/>
      <w:lvlJc w:val="left"/>
      <w:pPr>
        <w:ind w:left="-13875" w:hanging="360"/>
      </w:pPr>
      <w:rPr>
        <w:rFonts w:ascii="Courier New" w:hAnsi="Courier New" w:hint="default"/>
      </w:rPr>
    </w:lvl>
    <w:lvl w:ilvl="5" w:tplc="B8BEEDDC" w:tentative="1">
      <w:start w:val="1"/>
      <w:numFmt w:val="bullet"/>
      <w:lvlText w:val=""/>
      <w:lvlJc w:val="left"/>
      <w:pPr>
        <w:ind w:left="-13155" w:hanging="360"/>
      </w:pPr>
      <w:rPr>
        <w:rFonts w:ascii="Wingdings" w:hAnsi="Wingdings" w:hint="default"/>
      </w:rPr>
    </w:lvl>
    <w:lvl w:ilvl="6" w:tplc="BC4ADCFC" w:tentative="1">
      <w:start w:val="1"/>
      <w:numFmt w:val="bullet"/>
      <w:lvlText w:val=""/>
      <w:lvlJc w:val="left"/>
      <w:pPr>
        <w:ind w:left="-12435" w:hanging="360"/>
      </w:pPr>
      <w:rPr>
        <w:rFonts w:ascii="Symbol" w:hAnsi="Symbol" w:hint="default"/>
      </w:rPr>
    </w:lvl>
    <w:lvl w:ilvl="7" w:tplc="46F476C4" w:tentative="1">
      <w:start w:val="1"/>
      <w:numFmt w:val="bullet"/>
      <w:lvlText w:val="o"/>
      <w:lvlJc w:val="left"/>
      <w:pPr>
        <w:ind w:left="-11715" w:hanging="360"/>
      </w:pPr>
      <w:rPr>
        <w:rFonts w:ascii="Courier New" w:hAnsi="Courier New" w:hint="default"/>
      </w:rPr>
    </w:lvl>
    <w:lvl w:ilvl="8" w:tplc="BE9878E6" w:tentative="1">
      <w:start w:val="1"/>
      <w:numFmt w:val="bullet"/>
      <w:lvlText w:val=""/>
      <w:lvlJc w:val="left"/>
      <w:pPr>
        <w:ind w:left="-10995" w:hanging="360"/>
      </w:pPr>
      <w:rPr>
        <w:rFonts w:ascii="Wingdings" w:hAnsi="Wingdings" w:hint="default"/>
      </w:rPr>
    </w:lvl>
  </w:abstractNum>
  <w:abstractNum w:abstractNumId="5" w15:restartNumberingAfterBreak="0">
    <w:nsid w:val="34B07E5D"/>
    <w:multiLevelType w:val="hybridMultilevel"/>
    <w:tmpl w:val="2662CB54"/>
    <w:lvl w:ilvl="0" w:tplc="4776C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CF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045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B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A20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CAC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C1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EB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EEB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84416"/>
    <w:multiLevelType w:val="hybridMultilevel"/>
    <w:tmpl w:val="6E96E51A"/>
    <w:lvl w:ilvl="0" w:tplc="7764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244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2A5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AF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5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A47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0A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2C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181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17372"/>
    <w:multiLevelType w:val="multilevel"/>
    <w:tmpl w:val="6DA8656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7EC234C3"/>
    <w:multiLevelType w:val="hybridMultilevel"/>
    <w:tmpl w:val="A2F8AA96"/>
    <w:lvl w:ilvl="0" w:tplc="778E1C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E6DE554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B180D8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AF81A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C8E7A5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A6A6CE5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B5C5D0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1328EC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5CE741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98555491">
    <w:abstractNumId w:val="7"/>
  </w:num>
  <w:num w:numId="2" w16cid:durableId="1774323241">
    <w:abstractNumId w:val="4"/>
  </w:num>
  <w:num w:numId="3" w16cid:durableId="1704331144">
    <w:abstractNumId w:val="8"/>
  </w:num>
  <w:num w:numId="4" w16cid:durableId="1828206604">
    <w:abstractNumId w:val="2"/>
  </w:num>
  <w:num w:numId="5" w16cid:durableId="1151752431">
    <w:abstractNumId w:val="3"/>
  </w:num>
  <w:num w:numId="6" w16cid:durableId="865294587">
    <w:abstractNumId w:val="1"/>
  </w:num>
  <w:num w:numId="7" w16cid:durableId="1528057633">
    <w:abstractNumId w:val="6"/>
  </w:num>
  <w:num w:numId="8" w16cid:durableId="1394154738">
    <w:abstractNumId w:val="5"/>
  </w:num>
  <w:num w:numId="9" w16cid:durableId="177223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EF"/>
    <w:rsid w:val="00476CF7"/>
    <w:rsid w:val="00D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C643D6"/>
  <w15:docId w15:val="{73FEFB75-99D3-4BF4-AAC7-57D6810C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2A0"/>
    <w:pPr>
      <w:suppressAutoHyphens/>
    </w:pPr>
    <w:rPr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22A0"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22A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22A0"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22A0"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22A0"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22A0"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22A0"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22A0"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A22A0"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kern w:val="2"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  <w:kern w:val="2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kern w:val="2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kern w:val="2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  <w:kern w:val="2"/>
      <w:lang w:eastAsia="zh-CN"/>
    </w:rPr>
  </w:style>
  <w:style w:type="character" w:customStyle="1" w:styleId="WW8Num1z0">
    <w:name w:val="WW8Num1z0"/>
    <w:uiPriority w:val="99"/>
    <w:rsid w:val="00FA22A0"/>
  </w:style>
  <w:style w:type="character" w:customStyle="1" w:styleId="WW8Num1z1">
    <w:name w:val="WW8Num1z1"/>
    <w:uiPriority w:val="99"/>
    <w:rsid w:val="00FA22A0"/>
  </w:style>
  <w:style w:type="character" w:customStyle="1" w:styleId="WW8Num1z2">
    <w:name w:val="WW8Num1z2"/>
    <w:uiPriority w:val="99"/>
    <w:rsid w:val="00FA22A0"/>
  </w:style>
  <w:style w:type="character" w:customStyle="1" w:styleId="WW8Num1z3">
    <w:name w:val="WW8Num1z3"/>
    <w:uiPriority w:val="99"/>
    <w:rsid w:val="00FA22A0"/>
  </w:style>
  <w:style w:type="character" w:customStyle="1" w:styleId="WW8Num1z4">
    <w:name w:val="WW8Num1z4"/>
    <w:uiPriority w:val="99"/>
    <w:rsid w:val="00FA22A0"/>
  </w:style>
  <w:style w:type="character" w:customStyle="1" w:styleId="WW8Num1z5">
    <w:name w:val="WW8Num1z5"/>
    <w:uiPriority w:val="99"/>
    <w:rsid w:val="00FA22A0"/>
  </w:style>
  <w:style w:type="character" w:customStyle="1" w:styleId="WW8Num1z6">
    <w:name w:val="WW8Num1z6"/>
    <w:uiPriority w:val="99"/>
    <w:rsid w:val="00FA22A0"/>
  </w:style>
  <w:style w:type="character" w:customStyle="1" w:styleId="WW8Num1z7">
    <w:name w:val="WW8Num1z7"/>
    <w:uiPriority w:val="99"/>
    <w:rsid w:val="00FA22A0"/>
  </w:style>
  <w:style w:type="character" w:customStyle="1" w:styleId="WW8Num1z8">
    <w:name w:val="WW8Num1z8"/>
    <w:uiPriority w:val="99"/>
    <w:rsid w:val="00FA22A0"/>
  </w:style>
  <w:style w:type="character" w:customStyle="1" w:styleId="WW8Num2z0">
    <w:name w:val="WW8Num2z0"/>
    <w:uiPriority w:val="99"/>
    <w:rsid w:val="00FA22A0"/>
  </w:style>
  <w:style w:type="character" w:customStyle="1" w:styleId="WW8Num2z1">
    <w:name w:val="WW8Num2z1"/>
    <w:uiPriority w:val="99"/>
    <w:rsid w:val="00FA22A0"/>
  </w:style>
  <w:style w:type="character" w:customStyle="1" w:styleId="WW8Num2z2">
    <w:name w:val="WW8Num2z2"/>
    <w:uiPriority w:val="99"/>
    <w:rsid w:val="00FA22A0"/>
  </w:style>
  <w:style w:type="character" w:customStyle="1" w:styleId="WW8Num2z3">
    <w:name w:val="WW8Num2z3"/>
    <w:uiPriority w:val="99"/>
    <w:rsid w:val="00FA22A0"/>
  </w:style>
  <w:style w:type="character" w:customStyle="1" w:styleId="WW8Num2z4">
    <w:name w:val="WW8Num2z4"/>
    <w:uiPriority w:val="99"/>
    <w:rsid w:val="00FA22A0"/>
  </w:style>
  <w:style w:type="character" w:customStyle="1" w:styleId="WW8Num2z5">
    <w:name w:val="WW8Num2z5"/>
    <w:uiPriority w:val="99"/>
    <w:rsid w:val="00FA22A0"/>
  </w:style>
  <w:style w:type="character" w:customStyle="1" w:styleId="WW8Num2z6">
    <w:name w:val="WW8Num2z6"/>
    <w:uiPriority w:val="99"/>
    <w:rsid w:val="00FA22A0"/>
  </w:style>
  <w:style w:type="character" w:customStyle="1" w:styleId="WW8Num2z7">
    <w:name w:val="WW8Num2z7"/>
    <w:uiPriority w:val="99"/>
    <w:rsid w:val="00FA22A0"/>
  </w:style>
  <w:style w:type="character" w:customStyle="1" w:styleId="WW8Num2z8">
    <w:name w:val="WW8Num2z8"/>
    <w:uiPriority w:val="99"/>
    <w:rsid w:val="00FA22A0"/>
  </w:style>
  <w:style w:type="character" w:customStyle="1" w:styleId="Domylnaczcionkaakapitu4">
    <w:name w:val="Domyślna czcionka akapitu4"/>
    <w:uiPriority w:val="99"/>
    <w:rsid w:val="00FA22A0"/>
  </w:style>
  <w:style w:type="character" w:customStyle="1" w:styleId="Domylnaczcionkaakapitu3">
    <w:name w:val="Domyślna czcionka akapitu3"/>
    <w:uiPriority w:val="99"/>
    <w:rsid w:val="00FA22A0"/>
  </w:style>
  <w:style w:type="character" w:customStyle="1" w:styleId="Domylnaczcionkaakapitu2">
    <w:name w:val="Domyślna czcionka akapitu2"/>
    <w:uiPriority w:val="99"/>
    <w:rsid w:val="00FA22A0"/>
  </w:style>
  <w:style w:type="character" w:customStyle="1" w:styleId="Absatz-Standardschriftart">
    <w:name w:val="Absatz-Standardschriftart"/>
    <w:uiPriority w:val="99"/>
    <w:rsid w:val="00FA22A0"/>
  </w:style>
  <w:style w:type="character" w:customStyle="1" w:styleId="WW-Absatz-Standardschriftart">
    <w:name w:val="WW-Absatz-Standardschriftart"/>
    <w:uiPriority w:val="99"/>
    <w:rsid w:val="00FA22A0"/>
  </w:style>
  <w:style w:type="character" w:customStyle="1" w:styleId="WW-Absatz-Standardschriftart1">
    <w:name w:val="WW-Absatz-Standardschriftart1"/>
    <w:uiPriority w:val="99"/>
    <w:rsid w:val="00FA22A0"/>
  </w:style>
  <w:style w:type="character" w:customStyle="1" w:styleId="WW-Absatz-Standardschriftart11">
    <w:name w:val="WW-Absatz-Standardschriftart11"/>
    <w:uiPriority w:val="99"/>
    <w:rsid w:val="00FA22A0"/>
  </w:style>
  <w:style w:type="character" w:customStyle="1" w:styleId="WW-Absatz-Standardschriftart111">
    <w:name w:val="WW-Absatz-Standardschriftart111"/>
    <w:uiPriority w:val="99"/>
    <w:rsid w:val="00FA22A0"/>
  </w:style>
  <w:style w:type="character" w:customStyle="1" w:styleId="WW-Absatz-Standardschriftart1111">
    <w:name w:val="WW-Absatz-Standardschriftart1111"/>
    <w:uiPriority w:val="99"/>
    <w:rsid w:val="00FA22A0"/>
  </w:style>
  <w:style w:type="character" w:customStyle="1" w:styleId="WW-Absatz-Standardschriftart11111">
    <w:name w:val="WW-Absatz-Standardschriftart11111"/>
    <w:uiPriority w:val="99"/>
    <w:rsid w:val="00FA22A0"/>
  </w:style>
  <w:style w:type="character" w:customStyle="1" w:styleId="WW-Absatz-Standardschriftart111111">
    <w:name w:val="WW-Absatz-Standardschriftart111111"/>
    <w:uiPriority w:val="99"/>
    <w:rsid w:val="00FA22A0"/>
  </w:style>
  <w:style w:type="character" w:customStyle="1" w:styleId="Domylnaczcionkaakapitu1">
    <w:name w:val="Domyślna czcionka akapitu1"/>
    <w:uiPriority w:val="99"/>
    <w:rsid w:val="00FA22A0"/>
  </w:style>
  <w:style w:type="character" w:customStyle="1" w:styleId="czeinternetowe">
    <w:name w:val="Łącze internetowe"/>
    <w:uiPriority w:val="99"/>
    <w:rsid w:val="00A878BA"/>
    <w:rPr>
      <w:color w:val="000080"/>
      <w:u w:val="single"/>
    </w:rPr>
  </w:style>
  <w:style w:type="character" w:customStyle="1" w:styleId="NagwekZnak">
    <w:name w:val="Nagłówek Znak"/>
    <w:uiPriority w:val="99"/>
    <w:rsid w:val="00FA22A0"/>
    <w:rPr>
      <w:rFonts w:ascii="Arial" w:hAnsi="Arial"/>
      <w:kern w:val="2"/>
      <w:sz w:val="28"/>
    </w:rPr>
  </w:style>
  <w:style w:type="character" w:customStyle="1" w:styleId="TekstpodstawowyZnak">
    <w:name w:val="Tekst podstawowy Znak"/>
    <w:uiPriority w:val="99"/>
    <w:rsid w:val="00FA22A0"/>
    <w:rPr>
      <w:rFonts w:ascii="Georgia" w:hAnsi="Georgia"/>
      <w:i/>
      <w:kern w:val="2"/>
      <w:sz w:val="28"/>
    </w:rPr>
  </w:style>
  <w:style w:type="character" w:customStyle="1" w:styleId="StopkaZnak">
    <w:name w:val="Stopka Znak"/>
    <w:uiPriority w:val="99"/>
    <w:rsid w:val="00FA22A0"/>
    <w:rPr>
      <w:kern w:val="2"/>
    </w:rPr>
  </w:style>
  <w:style w:type="paragraph" w:styleId="Nagwek">
    <w:name w:val="header"/>
    <w:basedOn w:val="Normalny"/>
    <w:next w:val="Tekstpodstawowy"/>
    <w:link w:val="NagwekZnak1"/>
    <w:uiPriority w:val="99"/>
    <w:rsid w:val="00FA22A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1">
    <w:name w:val="Nagłówek Znak1"/>
    <w:link w:val="Nagwek"/>
    <w:uiPriority w:val="99"/>
    <w:semiHidden/>
    <w:locked/>
    <w:rPr>
      <w:rFonts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FA22A0"/>
    <w:rPr>
      <w:rFonts w:ascii="Georgia" w:hAnsi="Georgia" w:cs="Georgia"/>
      <w:i/>
      <w:sz w:val="28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cs="Times New Roman"/>
      <w:kern w:val="2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FA22A0"/>
    <w:rPr>
      <w:rFonts w:cs="Tahoma"/>
    </w:rPr>
  </w:style>
  <w:style w:type="paragraph" w:styleId="Legenda">
    <w:name w:val="caption"/>
    <w:basedOn w:val="Normalny"/>
    <w:uiPriority w:val="99"/>
    <w:qFormat/>
    <w:rsid w:val="00FA22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A22A0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uiPriority w:val="99"/>
    <w:rsid w:val="00FA22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30">
    <w:name w:val="Nagłówek3"/>
    <w:basedOn w:val="Normalny"/>
    <w:next w:val="Tekstpodstawowy"/>
    <w:uiPriority w:val="99"/>
    <w:rsid w:val="00FA22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FA22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FA22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FA22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FA22A0"/>
  </w:style>
  <w:style w:type="paragraph" w:customStyle="1" w:styleId="Podpis1">
    <w:name w:val="Podpis1"/>
    <w:basedOn w:val="Normalny"/>
    <w:uiPriority w:val="99"/>
    <w:rsid w:val="00FA22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FA22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1"/>
    <w:uiPriority w:val="99"/>
    <w:rsid w:val="00FA22A0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Pr>
      <w:rFonts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FA22A0"/>
    <w:pPr>
      <w:ind w:left="4536"/>
    </w:pPr>
    <w:rPr>
      <w:b/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kern w:val="2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FA22A0"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uiPriority w:val="99"/>
    <w:rsid w:val="00FA22A0"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ny"/>
    <w:uiPriority w:val="99"/>
    <w:rsid w:val="00FA22A0"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ny"/>
    <w:uiPriority w:val="99"/>
    <w:rsid w:val="00FA22A0"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uiPriority w:val="99"/>
    <w:rsid w:val="00FA22A0"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uiPriority w:val="99"/>
    <w:rsid w:val="00FA22A0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uiPriority w:val="99"/>
    <w:rsid w:val="00FA22A0"/>
  </w:style>
  <w:style w:type="paragraph" w:customStyle="1" w:styleId="Zawartotabeli">
    <w:name w:val="Zawartość tabeli"/>
    <w:basedOn w:val="Normalny"/>
    <w:uiPriority w:val="99"/>
    <w:rsid w:val="00FA22A0"/>
    <w:pPr>
      <w:suppressLineNumbers/>
    </w:pPr>
  </w:style>
  <w:style w:type="paragraph" w:customStyle="1" w:styleId="Nagwektabeli">
    <w:name w:val="Nagłówek tabeli"/>
    <w:basedOn w:val="Zawartotabeli"/>
    <w:uiPriority w:val="99"/>
    <w:rsid w:val="00FA22A0"/>
    <w:pPr>
      <w:jc w:val="center"/>
    </w:pPr>
    <w:rPr>
      <w:b/>
      <w:bCs/>
    </w:rPr>
  </w:style>
  <w:style w:type="paragraph" w:customStyle="1" w:styleId="Cytaty">
    <w:name w:val="Cytaty"/>
    <w:basedOn w:val="Normalny"/>
    <w:uiPriority w:val="99"/>
    <w:rsid w:val="00FA22A0"/>
    <w:pPr>
      <w:spacing w:after="283"/>
      <w:ind w:left="567" w:right="567"/>
    </w:pPr>
  </w:style>
  <w:style w:type="paragraph" w:styleId="Tytu">
    <w:name w:val="Title"/>
    <w:basedOn w:val="Nagwek40"/>
    <w:next w:val="Tekstpodstawowy"/>
    <w:link w:val="TytuZnak"/>
    <w:uiPriority w:val="99"/>
    <w:qFormat/>
    <w:rsid w:val="00FA22A0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agwek40"/>
    <w:next w:val="Tekstpodstawowy"/>
    <w:link w:val="PodtytuZnak"/>
    <w:uiPriority w:val="99"/>
    <w:qFormat/>
    <w:rsid w:val="00FA22A0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Header1">
    <w:name w:val="Header1"/>
    <w:basedOn w:val="Normalny"/>
    <w:next w:val="Tekstpodstawowy"/>
    <w:uiPriority w:val="99"/>
    <w:rsid w:val="00A00DA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domylnaczcionkaakapitu10">
    <w:name w:val="domylnaczcionkaakapitu1"/>
    <w:uiPriority w:val="99"/>
    <w:rsid w:val="005A1607"/>
  </w:style>
  <w:style w:type="paragraph" w:customStyle="1" w:styleId="NormalnyWeb1">
    <w:name w:val="Normalny (Web)1"/>
    <w:basedOn w:val="Normalny"/>
    <w:uiPriority w:val="99"/>
    <w:rsid w:val="005A1607"/>
    <w:pPr>
      <w:suppressAutoHyphens w:val="0"/>
      <w:spacing w:before="100" w:after="119"/>
    </w:pPr>
    <w:rPr>
      <w:rFonts w:eastAsia="NSimSun"/>
      <w:kern w:val="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A1607"/>
    <w:pPr>
      <w:ind w:left="720"/>
      <w:contextualSpacing/>
    </w:pPr>
    <w:rPr>
      <w:rFonts w:eastAsia="N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Monika Pawlak</cp:lastModifiedBy>
  <cp:revision>2</cp:revision>
  <cp:lastPrinted>2022-08-18T12:04:00Z</cp:lastPrinted>
  <dcterms:created xsi:type="dcterms:W3CDTF">2022-09-12T07:55:00Z</dcterms:created>
  <dcterms:modified xsi:type="dcterms:W3CDTF">2022-09-12T07:55:00Z</dcterms:modified>
</cp:coreProperties>
</file>