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3C28" w14:textId="22B77609" w:rsidR="006C315F" w:rsidRPr="008E1C5C" w:rsidRDefault="006C315F" w:rsidP="008E1C5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8E1C5C">
        <w:rPr>
          <w:rFonts w:ascii="Arial" w:hAnsi="Arial" w:cs="Arial"/>
          <w:b/>
          <w:bCs/>
        </w:rPr>
        <w:t xml:space="preserve">Uchwała Nr </w:t>
      </w:r>
      <w:r w:rsidR="00072671">
        <w:rPr>
          <w:rFonts w:ascii="Arial" w:hAnsi="Arial" w:cs="Arial"/>
          <w:b/>
          <w:bCs/>
        </w:rPr>
        <w:t>XXXVIII/283/2022</w:t>
      </w:r>
    </w:p>
    <w:p w14:paraId="1F117D56" w14:textId="3EC173EC" w:rsidR="006C315F" w:rsidRPr="008E1C5C" w:rsidRDefault="00E25063" w:rsidP="008E1C5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8E1C5C">
        <w:rPr>
          <w:rFonts w:ascii="Arial" w:hAnsi="Arial" w:cs="Arial"/>
          <w:b/>
          <w:bCs/>
        </w:rPr>
        <w:t xml:space="preserve">Rady Gminy </w:t>
      </w:r>
      <w:r w:rsidR="008E1C5C" w:rsidRPr="008E1C5C">
        <w:rPr>
          <w:rFonts w:ascii="Arial" w:hAnsi="Arial" w:cs="Arial"/>
          <w:b/>
          <w:bCs/>
        </w:rPr>
        <w:t>Cedry Wielkie</w:t>
      </w:r>
    </w:p>
    <w:p w14:paraId="7D02058F" w14:textId="04786711" w:rsidR="006C315F" w:rsidRPr="008E1C5C" w:rsidRDefault="006C315F" w:rsidP="008E1C5C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8E1C5C">
        <w:rPr>
          <w:rFonts w:ascii="Arial" w:hAnsi="Arial" w:cs="Arial"/>
          <w:b/>
          <w:bCs/>
        </w:rPr>
        <w:t xml:space="preserve">z dnia </w:t>
      </w:r>
      <w:r w:rsidR="00072671">
        <w:rPr>
          <w:rFonts w:ascii="Arial" w:hAnsi="Arial" w:cs="Arial"/>
          <w:b/>
          <w:bCs/>
        </w:rPr>
        <w:t xml:space="preserve">22 listopada 2022 r. </w:t>
      </w:r>
    </w:p>
    <w:p w14:paraId="3CD5B9DF" w14:textId="77777777" w:rsidR="008E1C5C" w:rsidRPr="008E1C5C" w:rsidRDefault="008E1C5C" w:rsidP="008E1C5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19C3D6D" w14:textId="77777777" w:rsidR="006C315F" w:rsidRPr="008E1C5C" w:rsidRDefault="006C315F" w:rsidP="006C315F">
      <w:pPr>
        <w:spacing w:line="276" w:lineRule="auto"/>
        <w:jc w:val="center"/>
        <w:rPr>
          <w:rFonts w:ascii="Arial" w:hAnsi="Arial" w:cs="Arial"/>
          <w:b/>
          <w:bCs/>
        </w:rPr>
      </w:pPr>
      <w:r w:rsidRPr="008E1C5C">
        <w:rPr>
          <w:rFonts w:ascii="Arial" w:hAnsi="Arial" w:cs="Arial"/>
          <w:b/>
          <w:bCs/>
        </w:rPr>
        <w:t xml:space="preserve">w sprawie ustalenia stawki za 1 km przebiegu pojazdu, uwzględnianej przy obliczaniu zwrotu </w:t>
      </w:r>
      <w:r w:rsidR="003E15CA" w:rsidRPr="008E1C5C">
        <w:rPr>
          <w:rFonts w:ascii="Arial" w:hAnsi="Arial" w:cs="Arial"/>
          <w:b/>
          <w:bCs/>
        </w:rPr>
        <w:t xml:space="preserve">rodzicom </w:t>
      </w:r>
      <w:r w:rsidRPr="008E1C5C">
        <w:rPr>
          <w:rFonts w:ascii="Arial" w:hAnsi="Arial" w:cs="Arial"/>
          <w:b/>
          <w:bCs/>
        </w:rPr>
        <w:t>kosztów przewozu dzieci, młodzieży, uczniów oraz rodziców</w:t>
      </w:r>
    </w:p>
    <w:p w14:paraId="71ED6FD0" w14:textId="3AFE5D45" w:rsidR="006C315F" w:rsidRPr="008E1C5C" w:rsidRDefault="006C315F" w:rsidP="008E1C5C">
      <w:pPr>
        <w:spacing w:after="0" w:line="240" w:lineRule="auto"/>
        <w:ind w:firstLine="426"/>
        <w:jc w:val="both"/>
        <w:rPr>
          <w:rFonts w:ascii="Arial" w:hAnsi="Arial" w:cs="Arial"/>
        </w:rPr>
      </w:pPr>
      <w:r w:rsidRPr="008E1C5C">
        <w:rPr>
          <w:rFonts w:ascii="Arial" w:hAnsi="Arial" w:cs="Arial"/>
        </w:rPr>
        <w:t xml:space="preserve">Na podstawie art. 18 ust. 2 pkt. 15 ustawy z dnia 8 marca 1990 r. o samorządzie gminnym (Dz. U. z  </w:t>
      </w:r>
      <w:r w:rsidR="00B47993" w:rsidRPr="008E1C5C">
        <w:rPr>
          <w:rFonts w:ascii="Arial" w:hAnsi="Arial" w:cs="Arial"/>
        </w:rPr>
        <w:t xml:space="preserve">2022 </w:t>
      </w:r>
      <w:r w:rsidRPr="008E1C5C">
        <w:rPr>
          <w:rFonts w:ascii="Arial" w:hAnsi="Arial" w:cs="Arial"/>
        </w:rPr>
        <w:t>r. poz. 5</w:t>
      </w:r>
      <w:r w:rsidR="00B47993" w:rsidRPr="008E1C5C">
        <w:rPr>
          <w:rFonts w:ascii="Arial" w:hAnsi="Arial" w:cs="Arial"/>
        </w:rPr>
        <w:t>59</w:t>
      </w:r>
      <w:r w:rsidRPr="008E1C5C">
        <w:rPr>
          <w:rFonts w:ascii="Arial" w:hAnsi="Arial" w:cs="Arial"/>
        </w:rPr>
        <w:t xml:space="preserve"> z</w:t>
      </w:r>
      <w:r w:rsidR="00F34A04">
        <w:rPr>
          <w:rFonts w:ascii="Arial" w:hAnsi="Arial" w:cs="Arial"/>
        </w:rPr>
        <w:t xml:space="preserve">e </w:t>
      </w:r>
      <w:r w:rsidRPr="008E1C5C">
        <w:rPr>
          <w:rFonts w:ascii="Arial" w:hAnsi="Arial" w:cs="Arial"/>
        </w:rPr>
        <w:t>zm.), art. 39a  ust. 3 ustawy z dnia 14 grudnia 2016 r. - Prawo oświatowe (</w:t>
      </w:r>
      <w:proofErr w:type="spellStart"/>
      <w:r w:rsidR="00AE02AA" w:rsidRPr="008E1C5C">
        <w:rPr>
          <w:rFonts w:ascii="Arial" w:hAnsi="Arial" w:cs="Arial"/>
        </w:rPr>
        <w:t>t.j</w:t>
      </w:r>
      <w:proofErr w:type="spellEnd"/>
      <w:r w:rsidR="00AE02AA" w:rsidRPr="008E1C5C">
        <w:rPr>
          <w:rFonts w:ascii="Arial" w:hAnsi="Arial" w:cs="Arial"/>
        </w:rPr>
        <w:t xml:space="preserve">. </w:t>
      </w:r>
      <w:r w:rsidRPr="008E1C5C">
        <w:rPr>
          <w:rFonts w:ascii="Arial" w:hAnsi="Arial" w:cs="Arial"/>
        </w:rPr>
        <w:t>Dz. U. z 2021 r. poz. 1082 z</w:t>
      </w:r>
      <w:r w:rsidR="00AE02AA" w:rsidRPr="008E1C5C">
        <w:rPr>
          <w:rFonts w:ascii="Arial" w:hAnsi="Arial" w:cs="Arial"/>
        </w:rPr>
        <w:t>e</w:t>
      </w:r>
      <w:r w:rsidRPr="008E1C5C">
        <w:rPr>
          <w:rFonts w:ascii="Arial" w:hAnsi="Arial" w:cs="Arial"/>
        </w:rPr>
        <w:t xml:space="preserve"> </w:t>
      </w:r>
      <w:r w:rsidR="00F34A04">
        <w:rPr>
          <w:rFonts w:ascii="Arial" w:hAnsi="Arial" w:cs="Arial"/>
        </w:rPr>
        <w:t>z</w:t>
      </w:r>
      <w:r w:rsidRPr="008E1C5C">
        <w:rPr>
          <w:rFonts w:ascii="Arial" w:hAnsi="Arial" w:cs="Arial"/>
        </w:rPr>
        <w:t xml:space="preserve">m.) </w:t>
      </w:r>
      <w:r w:rsidR="00B47993" w:rsidRPr="008E1C5C">
        <w:rPr>
          <w:rFonts w:ascii="Arial" w:hAnsi="Arial" w:cs="Arial"/>
        </w:rPr>
        <w:t xml:space="preserve">oraz § 2 rozporządzenia Ministra Infrastruktury z dnia 25 marca 2002 r. </w:t>
      </w:r>
      <w:r w:rsidR="00B47993" w:rsidRPr="008E1C5C">
        <w:rPr>
          <w:rFonts w:ascii="Arial" w:hAnsi="Arial" w:cs="Arial"/>
          <w:shd w:val="clear" w:color="auto" w:fill="FFFFFF"/>
        </w:rPr>
        <w:t xml:space="preserve">w sprawie warunków ustalania oraz sposobu dokonywania zwrotu kosztów używania do celów służbowych samochodów osobowych, motocykli i motorowerów niebędących własnością pracodawcy (Dz. U. </w:t>
      </w:r>
      <w:r w:rsidR="001D5F17" w:rsidRPr="008E1C5C">
        <w:rPr>
          <w:rFonts w:ascii="Arial" w:hAnsi="Arial" w:cs="Arial"/>
          <w:shd w:val="clear" w:color="auto" w:fill="FFFFFF"/>
        </w:rPr>
        <w:t>N</w:t>
      </w:r>
      <w:r w:rsidR="00B47993" w:rsidRPr="008E1C5C">
        <w:rPr>
          <w:rFonts w:ascii="Arial" w:hAnsi="Arial" w:cs="Arial"/>
          <w:shd w:val="clear" w:color="auto" w:fill="FFFFFF"/>
        </w:rPr>
        <w:t>r 27, poz. 271)</w:t>
      </w:r>
      <w:r w:rsidR="008E1C5C">
        <w:rPr>
          <w:rFonts w:ascii="Arial" w:hAnsi="Arial" w:cs="Arial"/>
          <w:shd w:val="clear" w:color="auto" w:fill="FFFFFF"/>
        </w:rPr>
        <w:t xml:space="preserve">, Rada Gminy Cedry Wielkie uchwala, co </w:t>
      </w:r>
      <w:r w:rsidR="003634A8">
        <w:rPr>
          <w:rFonts w:ascii="Arial" w:hAnsi="Arial" w:cs="Arial"/>
          <w:shd w:val="clear" w:color="auto" w:fill="FFFFFF"/>
        </w:rPr>
        <w:t>następuje</w:t>
      </w:r>
      <w:r w:rsidR="00F34A04">
        <w:rPr>
          <w:rFonts w:ascii="Arial" w:hAnsi="Arial" w:cs="Arial"/>
          <w:shd w:val="clear" w:color="auto" w:fill="FFFFFF"/>
        </w:rPr>
        <w:t>:</w:t>
      </w:r>
    </w:p>
    <w:p w14:paraId="263EF4CB" w14:textId="77777777" w:rsidR="00E25063" w:rsidRPr="008E1C5C" w:rsidRDefault="00E25063" w:rsidP="004E4CB4">
      <w:pPr>
        <w:spacing w:after="0"/>
        <w:jc w:val="center"/>
        <w:rPr>
          <w:rFonts w:ascii="Arial" w:hAnsi="Arial" w:cs="Arial"/>
          <w:b/>
          <w:bCs/>
        </w:rPr>
      </w:pPr>
    </w:p>
    <w:p w14:paraId="2A4CDE0B" w14:textId="61EF2310" w:rsidR="003634A8" w:rsidRDefault="00B47993" w:rsidP="003634A8">
      <w:pPr>
        <w:spacing w:before="240" w:after="0"/>
        <w:ind w:firstLine="426"/>
        <w:jc w:val="center"/>
        <w:rPr>
          <w:rFonts w:ascii="Arial" w:hAnsi="Arial" w:cs="Arial"/>
          <w:b/>
          <w:bCs/>
        </w:rPr>
      </w:pPr>
      <w:r w:rsidRPr="008E1C5C">
        <w:rPr>
          <w:rFonts w:ascii="Arial" w:hAnsi="Arial" w:cs="Arial"/>
          <w:b/>
          <w:bCs/>
        </w:rPr>
        <w:t>§</w:t>
      </w:r>
      <w:r w:rsidR="004E4CB4" w:rsidRPr="008E1C5C">
        <w:rPr>
          <w:rFonts w:ascii="Arial" w:hAnsi="Arial" w:cs="Arial"/>
          <w:b/>
          <w:bCs/>
        </w:rPr>
        <w:t> </w:t>
      </w:r>
      <w:r w:rsidRPr="008E1C5C">
        <w:rPr>
          <w:rFonts w:ascii="Arial" w:hAnsi="Arial" w:cs="Arial"/>
          <w:b/>
          <w:bCs/>
        </w:rPr>
        <w:t>1.</w:t>
      </w:r>
    </w:p>
    <w:p w14:paraId="5841E10B" w14:textId="4D64ACFA" w:rsidR="00B47993" w:rsidRPr="00F34A04" w:rsidRDefault="00B47993" w:rsidP="004E4CB4">
      <w:pPr>
        <w:spacing w:before="240" w:after="0"/>
        <w:ind w:firstLine="426"/>
        <w:jc w:val="both"/>
        <w:rPr>
          <w:rFonts w:ascii="Arial" w:hAnsi="Arial" w:cs="Arial"/>
        </w:rPr>
      </w:pPr>
      <w:r w:rsidRPr="00F34A04">
        <w:rPr>
          <w:rFonts w:ascii="Arial" w:hAnsi="Arial" w:cs="Arial"/>
        </w:rPr>
        <w:t>Ustala się stawkę za 1 km przebiegu pojazdu, uwzględnianej przy obliczaniu zwrotu</w:t>
      </w:r>
      <w:r w:rsidR="003E15CA" w:rsidRPr="00F34A04">
        <w:rPr>
          <w:rFonts w:ascii="Arial" w:hAnsi="Arial" w:cs="Arial"/>
        </w:rPr>
        <w:t xml:space="preserve"> rodzicom</w:t>
      </w:r>
      <w:r w:rsidRPr="00F34A04">
        <w:rPr>
          <w:rFonts w:ascii="Arial" w:hAnsi="Arial" w:cs="Arial"/>
        </w:rPr>
        <w:t xml:space="preserve"> </w:t>
      </w:r>
      <w:r w:rsidR="003E15CA" w:rsidRPr="00F34A04">
        <w:rPr>
          <w:rFonts w:ascii="Arial" w:hAnsi="Arial" w:cs="Arial"/>
        </w:rPr>
        <w:t xml:space="preserve">kosztów </w:t>
      </w:r>
      <w:r w:rsidRPr="00F34A04">
        <w:rPr>
          <w:rFonts w:ascii="Arial" w:hAnsi="Arial" w:cs="Arial"/>
        </w:rPr>
        <w:t>przewozu dzieci, młodzieży, uczniów oraz rodziców w wysokości:</w:t>
      </w:r>
    </w:p>
    <w:p w14:paraId="5108E6D6" w14:textId="60A5D8CD" w:rsidR="00F34A04" w:rsidRPr="00F34A04" w:rsidRDefault="00F34A04" w:rsidP="00F34A04">
      <w:pPr>
        <w:pStyle w:val="Default"/>
        <w:rPr>
          <w:rFonts w:ascii="Arial" w:hAnsi="Arial" w:cs="Arial"/>
          <w:sz w:val="22"/>
          <w:szCs w:val="22"/>
        </w:rPr>
      </w:pPr>
      <w:r w:rsidRPr="00F34A04">
        <w:rPr>
          <w:rFonts w:ascii="Arial" w:hAnsi="Arial" w:cs="Arial"/>
          <w:sz w:val="22"/>
          <w:szCs w:val="22"/>
        </w:rPr>
        <w:t xml:space="preserve">1) dla samochodu osobowego: </w:t>
      </w:r>
    </w:p>
    <w:p w14:paraId="5D8C87E4" w14:textId="77777777" w:rsidR="00F34A04" w:rsidRPr="00F34A04" w:rsidRDefault="00F34A04" w:rsidP="00F34A04">
      <w:pPr>
        <w:pStyle w:val="Default"/>
        <w:rPr>
          <w:rFonts w:ascii="Arial" w:hAnsi="Arial" w:cs="Arial"/>
          <w:sz w:val="22"/>
          <w:szCs w:val="22"/>
        </w:rPr>
      </w:pPr>
      <w:r w:rsidRPr="00F34A04">
        <w:rPr>
          <w:rFonts w:ascii="Arial" w:hAnsi="Arial" w:cs="Arial"/>
          <w:sz w:val="22"/>
          <w:szCs w:val="22"/>
        </w:rPr>
        <w:t xml:space="preserve">a) o pojemności skokowej silnika do 900 cm3 – 0,5214 zł, </w:t>
      </w:r>
    </w:p>
    <w:p w14:paraId="73462219" w14:textId="77777777" w:rsidR="00F34A04" w:rsidRPr="00F34A04" w:rsidRDefault="00F34A04" w:rsidP="00F34A04">
      <w:pPr>
        <w:pStyle w:val="Default"/>
        <w:rPr>
          <w:rFonts w:ascii="Arial" w:hAnsi="Arial" w:cs="Arial"/>
          <w:sz w:val="22"/>
          <w:szCs w:val="22"/>
        </w:rPr>
      </w:pPr>
      <w:r w:rsidRPr="00F34A04">
        <w:rPr>
          <w:rFonts w:ascii="Arial" w:hAnsi="Arial" w:cs="Arial"/>
          <w:sz w:val="22"/>
          <w:szCs w:val="22"/>
        </w:rPr>
        <w:t xml:space="preserve">b) o pojemności skokowej silnika powyżej 900 cm3 – 0,8358 zł; </w:t>
      </w:r>
    </w:p>
    <w:p w14:paraId="19737575" w14:textId="77777777" w:rsidR="00F34A04" w:rsidRPr="00F34A04" w:rsidRDefault="00F34A04" w:rsidP="00F34A04">
      <w:pPr>
        <w:pStyle w:val="Default"/>
        <w:rPr>
          <w:rFonts w:ascii="Arial" w:hAnsi="Arial" w:cs="Arial"/>
          <w:sz w:val="22"/>
          <w:szCs w:val="22"/>
        </w:rPr>
      </w:pPr>
      <w:r w:rsidRPr="00F34A04">
        <w:rPr>
          <w:rFonts w:ascii="Arial" w:hAnsi="Arial" w:cs="Arial"/>
          <w:sz w:val="22"/>
          <w:szCs w:val="22"/>
        </w:rPr>
        <w:t xml:space="preserve">2) dla motocykla – 0,2302 zł; </w:t>
      </w:r>
    </w:p>
    <w:p w14:paraId="7944D4D5" w14:textId="2F8B80A3" w:rsidR="00F34A04" w:rsidRDefault="00F34A04" w:rsidP="00F34A04">
      <w:pPr>
        <w:pStyle w:val="Default"/>
        <w:rPr>
          <w:rFonts w:ascii="Arial" w:hAnsi="Arial" w:cs="Arial"/>
          <w:sz w:val="22"/>
          <w:szCs w:val="22"/>
        </w:rPr>
      </w:pPr>
      <w:r w:rsidRPr="00F34A04">
        <w:rPr>
          <w:rFonts w:ascii="Arial" w:hAnsi="Arial" w:cs="Arial"/>
          <w:sz w:val="22"/>
          <w:szCs w:val="22"/>
        </w:rPr>
        <w:t xml:space="preserve">3) dla motoroweru – 0,1382 zł. </w:t>
      </w:r>
    </w:p>
    <w:p w14:paraId="15D2BAC5" w14:textId="77777777" w:rsidR="00F34A04" w:rsidRPr="00F34A04" w:rsidRDefault="00F34A04" w:rsidP="00F34A04">
      <w:pPr>
        <w:pStyle w:val="Default"/>
        <w:rPr>
          <w:rFonts w:ascii="Arial" w:hAnsi="Arial" w:cs="Arial"/>
          <w:sz w:val="22"/>
          <w:szCs w:val="22"/>
        </w:rPr>
      </w:pPr>
    </w:p>
    <w:p w14:paraId="06F753CF" w14:textId="227CF9E5" w:rsidR="003634A8" w:rsidRPr="00F34A04" w:rsidRDefault="00F34A04" w:rsidP="00F34A04">
      <w:pPr>
        <w:pStyle w:val="Default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3E15CA" w:rsidRPr="00F34A04">
        <w:rPr>
          <w:rFonts w:ascii="Arial" w:hAnsi="Arial" w:cs="Arial"/>
          <w:b/>
          <w:bCs/>
          <w:sz w:val="22"/>
          <w:szCs w:val="22"/>
        </w:rPr>
        <w:t>§</w:t>
      </w:r>
      <w:r w:rsidR="004E4CB4" w:rsidRPr="00F34A04">
        <w:rPr>
          <w:rFonts w:ascii="Arial" w:hAnsi="Arial" w:cs="Arial"/>
          <w:b/>
          <w:bCs/>
          <w:sz w:val="22"/>
          <w:szCs w:val="22"/>
        </w:rPr>
        <w:t> </w:t>
      </w:r>
      <w:r w:rsidR="003E15CA" w:rsidRPr="00F34A04">
        <w:rPr>
          <w:rFonts w:ascii="Arial" w:hAnsi="Arial" w:cs="Arial"/>
          <w:b/>
          <w:bCs/>
          <w:sz w:val="22"/>
          <w:szCs w:val="22"/>
        </w:rPr>
        <w:t>2.</w:t>
      </w:r>
    </w:p>
    <w:p w14:paraId="249A447E" w14:textId="7119D46D" w:rsidR="003E15CA" w:rsidRPr="008E1C5C" w:rsidRDefault="003E15CA" w:rsidP="004E4CB4">
      <w:pPr>
        <w:shd w:val="clear" w:color="auto" w:fill="FFFFFF"/>
        <w:spacing w:before="240" w:after="0" w:line="276" w:lineRule="auto"/>
        <w:ind w:firstLine="426"/>
        <w:jc w:val="both"/>
        <w:rPr>
          <w:rFonts w:ascii="Arial" w:hAnsi="Arial" w:cs="Arial"/>
        </w:rPr>
      </w:pPr>
      <w:r w:rsidRPr="008E1C5C">
        <w:rPr>
          <w:rFonts w:ascii="Arial" w:hAnsi="Arial" w:cs="Arial"/>
        </w:rPr>
        <w:t xml:space="preserve">Traci moc uchwała nr </w:t>
      </w:r>
      <w:r w:rsidR="008E1C5C" w:rsidRPr="008E1C5C">
        <w:rPr>
          <w:rFonts w:ascii="Arial" w:hAnsi="Arial" w:cs="Arial"/>
        </w:rPr>
        <w:t>XXXIV</w:t>
      </w:r>
      <w:r w:rsidR="00E25063" w:rsidRPr="008E1C5C">
        <w:rPr>
          <w:rFonts w:ascii="Arial" w:hAnsi="Arial" w:cs="Arial"/>
        </w:rPr>
        <w:t>/</w:t>
      </w:r>
      <w:r w:rsidR="008E1C5C" w:rsidRPr="008E1C5C">
        <w:rPr>
          <w:rFonts w:ascii="Arial" w:hAnsi="Arial" w:cs="Arial"/>
        </w:rPr>
        <w:t>254</w:t>
      </w:r>
      <w:r w:rsidR="00E25063" w:rsidRPr="008E1C5C">
        <w:rPr>
          <w:rFonts w:ascii="Arial" w:hAnsi="Arial" w:cs="Arial"/>
        </w:rPr>
        <w:t xml:space="preserve">/2022 </w:t>
      </w:r>
      <w:r w:rsidRPr="008E1C5C">
        <w:rPr>
          <w:rFonts w:ascii="Arial" w:hAnsi="Arial" w:cs="Arial"/>
        </w:rPr>
        <w:t xml:space="preserve">Rady Gminy </w:t>
      </w:r>
      <w:r w:rsidR="008E1C5C" w:rsidRPr="008E1C5C">
        <w:rPr>
          <w:rFonts w:ascii="Arial" w:hAnsi="Arial" w:cs="Arial"/>
        </w:rPr>
        <w:t>Cedry Wielkie</w:t>
      </w:r>
      <w:r w:rsidRPr="008E1C5C">
        <w:rPr>
          <w:rFonts w:ascii="Arial" w:hAnsi="Arial" w:cs="Arial"/>
        </w:rPr>
        <w:t xml:space="preserve"> w sprawie określenia średniej ceny jednostki paliwa w </w:t>
      </w:r>
      <w:r w:rsidR="008E1C5C" w:rsidRPr="008E1C5C">
        <w:rPr>
          <w:rFonts w:ascii="Arial" w:hAnsi="Arial" w:cs="Arial"/>
        </w:rPr>
        <w:t xml:space="preserve">Gminie Cedry Wielkie na rok szkolny </w:t>
      </w:r>
      <w:r w:rsidRPr="008E1C5C">
        <w:rPr>
          <w:rFonts w:ascii="Arial" w:hAnsi="Arial" w:cs="Arial"/>
        </w:rPr>
        <w:t>2022/2023.</w:t>
      </w:r>
    </w:p>
    <w:p w14:paraId="3D8E7E46" w14:textId="1E8F1CD2" w:rsidR="003634A8" w:rsidRDefault="003E15CA" w:rsidP="003634A8">
      <w:pPr>
        <w:shd w:val="clear" w:color="auto" w:fill="FFFFFF"/>
        <w:spacing w:before="240" w:after="0" w:line="276" w:lineRule="auto"/>
        <w:ind w:firstLine="426"/>
        <w:jc w:val="center"/>
        <w:rPr>
          <w:rFonts w:ascii="Arial" w:hAnsi="Arial" w:cs="Arial"/>
          <w:b/>
          <w:bCs/>
        </w:rPr>
      </w:pPr>
      <w:r w:rsidRPr="008E1C5C">
        <w:rPr>
          <w:rFonts w:ascii="Arial" w:hAnsi="Arial" w:cs="Arial"/>
          <w:b/>
          <w:bCs/>
        </w:rPr>
        <w:t>§</w:t>
      </w:r>
      <w:r w:rsidR="004E4CB4" w:rsidRPr="008E1C5C">
        <w:rPr>
          <w:rFonts w:ascii="Arial" w:hAnsi="Arial" w:cs="Arial"/>
          <w:b/>
          <w:bCs/>
        </w:rPr>
        <w:t> </w:t>
      </w:r>
      <w:r w:rsidRPr="008E1C5C">
        <w:rPr>
          <w:rFonts w:ascii="Arial" w:hAnsi="Arial" w:cs="Arial"/>
          <w:b/>
          <w:bCs/>
        </w:rPr>
        <w:t>3.</w:t>
      </w:r>
    </w:p>
    <w:p w14:paraId="4D4253F7" w14:textId="764B3072" w:rsidR="003E15CA" w:rsidRPr="008E1C5C" w:rsidRDefault="003E15CA" w:rsidP="004E4CB4">
      <w:pPr>
        <w:shd w:val="clear" w:color="auto" w:fill="FFFFFF"/>
        <w:spacing w:before="240" w:after="0" w:line="276" w:lineRule="auto"/>
        <w:ind w:firstLine="426"/>
        <w:jc w:val="both"/>
        <w:rPr>
          <w:rFonts w:ascii="Arial" w:hAnsi="Arial" w:cs="Arial"/>
        </w:rPr>
      </w:pPr>
      <w:r w:rsidRPr="008E1C5C">
        <w:rPr>
          <w:rFonts w:ascii="Arial" w:hAnsi="Arial" w:cs="Arial"/>
        </w:rPr>
        <w:t xml:space="preserve">Wykonanie uchwały powierza się Wójtowi </w:t>
      </w:r>
      <w:r w:rsidR="008E1C5C" w:rsidRPr="008E1C5C">
        <w:rPr>
          <w:rFonts w:ascii="Arial" w:hAnsi="Arial" w:cs="Arial"/>
        </w:rPr>
        <w:t>Gminy Cedry Wielkie</w:t>
      </w:r>
      <w:r w:rsidR="004E4CB4" w:rsidRPr="008E1C5C">
        <w:rPr>
          <w:rFonts w:ascii="Arial" w:hAnsi="Arial" w:cs="Arial"/>
        </w:rPr>
        <w:t xml:space="preserve"> .</w:t>
      </w:r>
    </w:p>
    <w:p w14:paraId="16A2FDB5" w14:textId="05EBD4CF" w:rsidR="003634A8" w:rsidRDefault="003E15CA" w:rsidP="003634A8">
      <w:pPr>
        <w:shd w:val="clear" w:color="auto" w:fill="FFFFFF"/>
        <w:spacing w:before="240" w:after="0" w:line="276" w:lineRule="auto"/>
        <w:ind w:firstLine="426"/>
        <w:jc w:val="center"/>
        <w:rPr>
          <w:rFonts w:ascii="Arial" w:hAnsi="Arial" w:cs="Arial"/>
          <w:b/>
          <w:bCs/>
        </w:rPr>
      </w:pPr>
      <w:r w:rsidRPr="008E1C5C">
        <w:rPr>
          <w:rFonts w:ascii="Arial" w:hAnsi="Arial" w:cs="Arial"/>
          <w:b/>
          <w:bCs/>
        </w:rPr>
        <w:t>§</w:t>
      </w:r>
      <w:r w:rsidR="004E4CB4" w:rsidRPr="008E1C5C">
        <w:rPr>
          <w:rFonts w:ascii="Arial" w:hAnsi="Arial" w:cs="Arial"/>
          <w:b/>
          <w:bCs/>
        </w:rPr>
        <w:t> </w:t>
      </w:r>
      <w:r w:rsidRPr="008E1C5C">
        <w:rPr>
          <w:rFonts w:ascii="Arial" w:hAnsi="Arial" w:cs="Arial"/>
          <w:b/>
          <w:bCs/>
        </w:rPr>
        <w:t>4.</w:t>
      </w:r>
    </w:p>
    <w:p w14:paraId="049BFB6F" w14:textId="4C224C77" w:rsidR="00B47993" w:rsidRPr="008E1C5C" w:rsidRDefault="003E15CA" w:rsidP="00D93311">
      <w:pPr>
        <w:shd w:val="clear" w:color="auto" w:fill="FFFFFF"/>
        <w:spacing w:before="240" w:after="0" w:line="276" w:lineRule="auto"/>
        <w:ind w:firstLine="426"/>
        <w:jc w:val="both"/>
        <w:rPr>
          <w:rFonts w:ascii="Arial" w:hAnsi="Arial" w:cs="Arial"/>
        </w:rPr>
      </w:pPr>
      <w:r w:rsidRPr="008E1C5C">
        <w:rPr>
          <w:rFonts w:ascii="Arial" w:hAnsi="Arial" w:cs="Arial"/>
        </w:rPr>
        <w:t xml:space="preserve">Uchwała </w:t>
      </w:r>
      <w:r w:rsidR="00D93311" w:rsidRPr="00D93311">
        <w:rPr>
          <w:rFonts w:ascii="Arial" w:hAnsi="Arial" w:cs="Arial"/>
        </w:rPr>
        <w:t>podlega ogłoszeniu w Dzienniku Urzędowym Województwa Pomorskiego oraz wchodzi</w:t>
      </w:r>
      <w:r w:rsidR="00D93311">
        <w:rPr>
          <w:rFonts w:ascii="Arial" w:hAnsi="Arial" w:cs="Arial"/>
        </w:rPr>
        <w:t xml:space="preserve"> </w:t>
      </w:r>
      <w:r w:rsidR="00D93311" w:rsidRPr="00D93311">
        <w:rPr>
          <w:rFonts w:ascii="Arial" w:hAnsi="Arial" w:cs="Arial"/>
        </w:rPr>
        <w:t>w życie z dniem 27 października 2022 r.</w:t>
      </w:r>
    </w:p>
    <w:p w14:paraId="32C70BD2" w14:textId="77777777" w:rsidR="008E1C5C" w:rsidRDefault="008E1C5C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131A838B" w14:textId="77777777" w:rsidR="008E1C5C" w:rsidRDefault="008E1C5C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43CEDBA4" w14:textId="77777777" w:rsidR="008E1C5C" w:rsidRDefault="008E1C5C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591376D8" w14:textId="382BEF75" w:rsidR="003E15CA" w:rsidRPr="008E1C5C" w:rsidRDefault="008E1C5C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3E15CA" w:rsidRPr="008E1C5C">
        <w:rPr>
          <w:rFonts w:ascii="Arial" w:hAnsi="Arial" w:cs="Arial"/>
          <w:b/>
          <w:bCs/>
        </w:rPr>
        <w:t>Przewodnicząc</w:t>
      </w:r>
      <w:r>
        <w:rPr>
          <w:rFonts w:ascii="Arial" w:hAnsi="Arial" w:cs="Arial"/>
          <w:b/>
          <w:bCs/>
        </w:rPr>
        <w:t>y</w:t>
      </w:r>
      <w:r w:rsidR="003E15CA" w:rsidRPr="008E1C5C">
        <w:rPr>
          <w:rFonts w:ascii="Arial" w:hAnsi="Arial" w:cs="Arial"/>
          <w:b/>
          <w:bCs/>
        </w:rPr>
        <w:t xml:space="preserve"> Rady </w:t>
      </w:r>
    </w:p>
    <w:p w14:paraId="2DEEB19F" w14:textId="3920F834" w:rsidR="008E1C5C" w:rsidRPr="008E1C5C" w:rsidRDefault="008E1C5C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40DEBBC1" w14:textId="75381C82" w:rsidR="008E1C5C" w:rsidRDefault="008E1C5C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8E1C5C">
        <w:rPr>
          <w:rFonts w:ascii="Arial" w:hAnsi="Arial" w:cs="Arial"/>
          <w:b/>
          <w:bCs/>
        </w:rPr>
        <w:t>Justyna Słowińska</w:t>
      </w:r>
    </w:p>
    <w:p w14:paraId="60698678" w14:textId="77777777" w:rsidR="00CC0C27" w:rsidRDefault="00CC0C27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21A23DDD" w14:textId="77777777" w:rsidR="00CC0C27" w:rsidRDefault="00CC0C27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7D1CDB88" w14:textId="77777777" w:rsidR="00CC0C27" w:rsidRDefault="00CC0C27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56AE5D1D" w14:textId="77777777" w:rsidR="00CC0C27" w:rsidRDefault="00CC0C27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2BA0F4AD" w14:textId="77777777" w:rsidR="00CC0C27" w:rsidRDefault="00CC0C27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590E0BAA" w14:textId="77777777" w:rsidR="00CC0C27" w:rsidRDefault="00CC0C27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27598B53" w14:textId="77777777" w:rsidR="00CC0C27" w:rsidRDefault="00CC0C27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68765D58" w14:textId="22052AFA" w:rsidR="00CC0C27" w:rsidRDefault="00CC0C27" w:rsidP="00CC0C27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bCs/>
        </w:rPr>
      </w:pPr>
      <w:r w:rsidRPr="00CC0C27">
        <w:rPr>
          <w:rFonts w:ascii="Arial" w:hAnsi="Arial" w:cs="Arial"/>
          <w:b/>
          <w:bCs/>
        </w:rPr>
        <w:lastRenderedPageBreak/>
        <w:t>UZASADNIENIE</w:t>
      </w:r>
    </w:p>
    <w:p w14:paraId="3B4E7FEE" w14:textId="77777777" w:rsidR="00CC0C27" w:rsidRDefault="00CC0C27" w:rsidP="00CC0C27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71200FE6" w14:textId="6974D659" w:rsidR="00CC0C27" w:rsidRDefault="00CC0C27" w:rsidP="00CC0C27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</w:rPr>
      </w:pPr>
      <w:r w:rsidRPr="00CC0C27">
        <w:rPr>
          <w:rFonts w:ascii="Arial" w:hAnsi="Arial" w:cs="Arial"/>
        </w:rPr>
        <w:t>Na podstawie art. 1 ustawy z dnia 15 września 2022 r. o zmianie ustawy – Prawo oświatowe oraz ustawy o finansowaniu zadań oświatowych (Dz. U. z 2022 r. poz. 2089), w dotychczas obowiązującym art. 39a ustawy z dnia 14 grudnia 2016 r. Prawo oświatowe (Dz. U. z 2021 r. poz. 1082 z</w:t>
      </w:r>
      <w:r w:rsidR="004B3FDB">
        <w:rPr>
          <w:rFonts w:ascii="Arial" w:hAnsi="Arial" w:cs="Arial"/>
        </w:rPr>
        <w:t>e</w:t>
      </w:r>
      <w:r w:rsidRPr="00CC0C27">
        <w:rPr>
          <w:rFonts w:ascii="Arial" w:hAnsi="Arial" w:cs="Arial"/>
        </w:rPr>
        <w:t xml:space="preserve"> zm.) zmieniono sposób ustalania wysokości zwrotu rodzicom kosztu przewozu dzieci, młodzieży i uczniów niepełnosprawnych oraz rodziców do przedszkola, oddziału przedszkolnego w szkole podstawowej, innej formy wychowania przedszkolnego, ośrodka rewalidacyjno-wychowawczego, szkoły podstawowej albo szkoły ponadpodstawowej, a także przewozu rodzica z tego miejsca do miejsca zamieszkania lub miejsca pracy, i z powrotem. Zgodnie z nowym brzmieniem art. 39a ust. 3, stawkę za 1 kilometr przebiegu pojazdu na potrzeby ustalenia wysokości zwrotu rodzicom kosztu przewozu dzieci, młodzieży i uczniów niepełnosprawnych oraz rodziców do placówek oświatowych określa rada gminy, w drodze uchwały, przy czym stawka ta nie może być niższa niż określona w przepisach wydanych na podstawie art. 34a ust. 2 ustawy z dnia 6 września 2001 r. o transporcie drogowym (Dz. U. z 2022 r. poz. 2201). </w:t>
      </w:r>
    </w:p>
    <w:p w14:paraId="3109B793" w14:textId="52093D67" w:rsidR="00CC0C27" w:rsidRDefault="00CC0C27" w:rsidP="00CC0C27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</w:rPr>
      </w:pPr>
      <w:r w:rsidRPr="00CC0C27">
        <w:rPr>
          <w:rFonts w:ascii="Arial" w:hAnsi="Arial" w:cs="Arial"/>
        </w:rPr>
        <w:t xml:space="preserve">Stosownie do § 2 rozporządzenia Ministra Infrastruktury z dnia 25 marca 2002 r. w sprawie warunków ustalania oraz sposobu dokonywania zwrotu kosztów używania do celów służbowych samochodów osobowych, motocykli i motorowerów niebędących własnością pracodawcy (Dz. U. z 2002 r. Nr 27 poz. 271 </w:t>
      </w:r>
      <w:r w:rsidR="004B3FDB">
        <w:rPr>
          <w:rFonts w:ascii="Arial" w:hAnsi="Arial" w:cs="Arial"/>
        </w:rPr>
        <w:t xml:space="preserve">ze </w:t>
      </w:r>
      <w:r w:rsidRPr="00CC0C27">
        <w:rPr>
          <w:rFonts w:ascii="Arial" w:hAnsi="Arial" w:cs="Arial"/>
        </w:rPr>
        <w:t xml:space="preserve">zm.), wydanego na podstawie art. 34a ust. 2 ustawy o transporcie drogowym, koszty używania pojazdów do celów służbowych pokrywa pracodawca, według stawek za 1 kilometr przebiegu pojazdu, które wynoszą aktualnie: </w:t>
      </w:r>
    </w:p>
    <w:p w14:paraId="55C1B7C9" w14:textId="77777777" w:rsidR="00CC0C27" w:rsidRDefault="00CC0C27" w:rsidP="00CC0C27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</w:rPr>
      </w:pPr>
      <w:r w:rsidRPr="00CC0C27">
        <w:rPr>
          <w:rFonts w:ascii="Arial" w:hAnsi="Arial" w:cs="Arial"/>
        </w:rPr>
        <w:t xml:space="preserve">1) dla samochodu osobowego: a) o pojemności skokowej silnika do 900 cm3 – 0,5214 zł, b) o pojemności skokowej silnika powyżej 900 cm3 – 0,8358 zł; </w:t>
      </w:r>
    </w:p>
    <w:p w14:paraId="3FCA2E32" w14:textId="77777777" w:rsidR="00CC0C27" w:rsidRDefault="00CC0C27" w:rsidP="00CC0C27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</w:rPr>
      </w:pPr>
      <w:r w:rsidRPr="00CC0C27">
        <w:rPr>
          <w:rFonts w:ascii="Arial" w:hAnsi="Arial" w:cs="Arial"/>
        </w:rPr>
        <w:t xml:space="preserve">2) dla motocykla – 0,2302 zł; </w:t>
      </w:r>
    </w:p>
    <w:p w14:paraId="1ED6B4D6" w14:textId="77777777" w:rsidR="00CC0C27" w:rsidRDefault="00CC0C27" w:rsidP="00CC0C27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</w:rPr>
      </w:pPr>
      <w:r w:rsidRPr="00CC0C27">
        <w:rPr>
          <w:rFonts w:ascii="Arial" w:hAnsi="Arial" w:cs="Arial"/>
        </w:rPr>
        <w:t xml:space="preserve">3) dla motoroweru – 0,1382 zł. </w:t>
      </w:r>
    </w:p>
    <w:p w14:paraId="11792840" w14:textId="10BA4811" w:rsidR="004B3FDB" w:rsidRDefault="004B3FDB" w:rsidP="00CC0C27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tym, że </w:t>
      </w:r>
      <w:r w:rsidR="003D536D">
        <w:rPr>
          <w:rFonts w:ascii="Arial" w:hAnsi="Arial" w:cs="Arial"/>
        </w:rPr>
        <w:t xml:space="preserve">zapisy ustawy Prawo oświatowe dotyczące zwrotu kosztów przewozu weszły w życie 27 października 2022 r., od tego dnia powinien obowiązywać </w:t>
      </w:r>
      <w:r w:rsidR="00BD430C">
        <w:rPr>
          <w:rFonts w:ascii="Arial" w:hAnsi="Arial" w:cs="Arial"/>
        </w:rPr>
        <w:t xml:space="preserve">również </w:t>
      </w:r>
      <w:r w:rsidR="003D536D">
        <w:rPr>
          <w:rFonts w:ascii="Arial" w:hAnsi="Arial" w:cs="Arial"/>
        </w:rPr>
        <w:t xml:space="preserve">nowy sposób naliczenia kosztów przejazdu, </w:t>
      </w:r>
      <w:proofErr w:type="spellStart"/>
      <w:r w:rsidR="003D536D">
        <w:rPr>
          <w:rFonts w:ascii="Arial" w:hAnsi="Arial" w:cs="Arial"/>
        </w:rPr>
        <w:t>t.j</w:t>
      </w:r>
      <w:proofErr w:type="spellEnd"/>
      <w:r w:rsidR="003D536D">
        <w:rPr>
          <w:rFonts w:ascii="Arial" w:hAnsi="Arial" w:cs="Arial"/>
        </w:rPr>
        <w:t xml:space="preserve">. po </w:t>
      </w:r>
      <w:r w:rsidR="00BD430C">
        <w:rPr>
          <w:rFonts w:ascii="Arial" w:hAnsi="Arial" w:cs="Arial"/>
        </w:rPr>
        <w:t xml:space="preserve">nowych </w:t>
      </w:r>
      <w:r w:rsidR="003D536D">
        <w:rPr>
          <w:rFonts w:ascii="Arial" w:hAnsi="Arial" w:cs="Arial"/>
        </w:rPr>
        <w:t>stawkach</w:t>
      </w:r>
      <w:r w:rsidR="00BD430C">
        <w:rPr>
          <w:rFonts w:ascii="Arial" w:hAnsi="Arial" w:cs="Arial"/>
        </w:rPr>
        <w:t>, które są korzystniejsze od dotychczas obowiązujących. Powyższe uzasadnia obowiązywanie uchwały od dnia 27 października 2022 r.</w:t>
      </w:r>
    </w:p>
    <w:p w14:paraId="04AAB033" w14:textId="5CF415BF" w:rsidR="00CC0C27" w:rsidRPr="00CC0C27" w:rsidRDefault="00CC0C27" w:rsidP="00CC0C27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</w:rPr>
      </w:pPr>
      <w:r w:rsidRPr="00CC0C27">
        <w:rPr>
          <w:rFonts w:ascii="Arial" w:hAnsi="Arial" w:cs="Arial"/>
        </w:rPr>
        <w:t>Mając na uwadze powyższe, podjęcie przedmiotowej uchwały określającej stawki jak wskazano wyżej jest w pełni uzasadnione</w:t>
      </w:r>
      <w:r w:rsidR="00BD430C">
        <w:rPr>
          <w:rFonts w:ascii="Arial" w:hAnsi="Arial" w:cs="Arial"/>
        </w:rPr>
        <w:t>.</w:t>
      </w:r>
    </w:p>
    <w:p w14:paraId="74AE9D72" w14:textId="69DB1878" w:rsidR="00CC0C27" w:rsidRDefault="00CC0C27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1546AFC1" w14:textId="53D131C4" w:rsidR="00CC0C27" w:rsidRDefault="00CC0C27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1B6EFDF4" w14:textId="0C1133A3" w:rsidR="00CC0C27" w:rsidRDefault="00CC0C27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0AF6BE53" w14:textId="36F01BEB" w:rsidR="00CC0C27" w:rsidRDefault="00CC0C27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346BCED4" w14:textId="26EA674B" w:rsidR="00CC0C27" w:rsidRDefault="00CC0C27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09897EA4" w14:textId="7ACC1D9C" w:rsidR="00CC0C27" w:rsidRDefault="00CC0C27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0398E72E" w14:textId="1BE98CC8" w:rsidR="00CC0C27" w:rsidRDefault="00CC0C27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p w14:paraId="69CA898E" w14:textId="77777777" w:rsidR="00CC0C27" w:rsidRPr="008E1C5C" w:rsidRDefault="00CC0C27" w:rsidP="004E4CB4">
      <w:pPr>
        <w:shd w:val="clear" w:color="auto" w:fill="FFFFFF"/>
        <w:spacing w:after="0" w:line="276" w:lineRule="auto"/>
        <w:ind w:left="5432"/>
        <w:rPr>
          <w:rFonts w:ascii="Arial" w:hAnsi="Arial" w:cs="Arial"/>
          <w:b/>
          <w:bCs/>
        </w:rPr>
      </w:pPr>
    </w:p>
    <w:sectPr w:rsidR="00CC0C27" w:rsidRPr="008E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A24"/>
    <w:multiLevelType w:val="hybridMultilevel"/>
    <w:tmpl w:val="DFAA1D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883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30"/>
    <w:rsid w:val="00072671"/>
    <w:rsid w:val="001324BF"/>
    <w:rsid w:val="001D5F17"/>
    <w:rsid w:val="003634A8"/>
    <w:rsid w:val="003D536D"/>
    <w:rsid w:val="003E15CA"/>
    <w:rsid w:val="004B3FDB"/>
    <w:rsid w:val="004D72DF"/>
    <w:rsid w:val="004E4CB4"/>
    <w:rsid w:val="00553AD3"/>
    <w:rsid w:val="006C315F"/>
    <w:rsid w:val="008E1C5C"/>
    <w:rsid w:val="009F6367"/>
    <w:rsid w:val="00AD481E"/>
    <w:rsid w:val="00AE02AA"/>
    <w:rsid w:val="00B30186"/>
    <w:rsid w:val="00B47993"/>
    <w:rsid w:val="00B50AC5"/>
    <w:rsid w:val="00BD430C"/>
    <w:rsid w:val="00BE3AB0"/>
    <w:rsid w:val="00BE7305"/>
    <w:rsid w:val="00C8732E"/>
    <w:rsid w:val="00CC0C27"/>
    <w:rsid w:val="00CF476D"/>
    <w:rsid w:val="00D93311"/>
    <w:rsid w:val="00E25063"/>
    <w:rsid w:val="00ED5C30"/>
    <w:rsid w:val="00F3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793E4"/>
  <w15:docId w15:val="{81FE7D3A-3E7F-440A-BB9C-548AE60B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5C30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semiHidden/>
    <w:unhideWhenUsed/>
    <w:rsid w:val="00ED5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7993"/>
    <w:pPr>
      <w:ind w:left="720"/>
      <w:contextualSpacing/>
    </w:pPr>
  </w:style>
  <w:style w:type="paragraph" w:styleId="Bezodstpw">
    <w:name w:val="No Spacing"/>
    <w:uiPriority w:val="1"/>
    <w:qFormat/>
    <w:rsid w:val="00B47993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F3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1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31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1384">
          <w:marLeft w:val="0"/>
          <w:marRight w:val="0"/>
          <w:marTop w:val="0"/>
          <w:marBottom w:val="0"/>
          <w:divBdr>
            <w:top w:val="single" w:sz="6" w:space="4" w:color="E4E4E4"/>
            <w:left w:val="single" w:sz="6" w:space="4" w:color="E4E4E4"/>
            <w:bottom w:val="single" w:sz="6" w:space="4" w:color="E4E4E4"/>
            <w:right w:val="single" w:sz="6" w:space="4" w:color="E4E4E4"/>
          </w:divBdr>
          <w:divsChild>
            <w:div w:id="1566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3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398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40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410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3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421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39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426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3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411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385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40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401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38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413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386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42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31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139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6" w:space="2" w:color="D0D0D0"/>
                <w:bottom w:val="single" w:sz="6" w:space="2" w:color="D0D0D0"/>
                <w:right w:val="single" w:sz="6" w:space="2" w:color="D0D0D0"/>
              </w:divBdr>
            </w:div>
            <w:div w:id="15665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31419">
              <w:marLeft w:val="0"/>
              <w:marRight w:val="60"/>
              <w:marTop w:val="0"/>
              <w:marBottom w:val="0"/>
              <w:divBdr>
                <w:top w:val="none" w:sz="0" w:space="2" w:color="auto"/>
                <w:left w:val="single" w:sz="6" w:space="2" w:color="D0D0D0"/>
                <w:bottom w:val="single" w:sz="6" w:space="2" w:color="D0D0D0"/>
                <w:right w:val="single" w:sz="6" w:space="2" w:color="D0D0D0"/>
              </w:divBdr>
            </w:div>
            <w:div w:id="1566531424">
              <w:marLeft w:val="0"/>
              <w:marRight w:val="0"/>
              <w:marTop w:val="150"/>
              <w:marBottom w:val="15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  <w:divsChild>
                <w:div w:id="15665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1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31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E8081-3D17-4E8C-AB62-10B68F70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Piszko</dc:creator>
  <cp:keywords/>
  <dc:description/>
  <cp:lastModifiedBy>Iwona Gutiar-Karolak</cp:lastModifiedBy>
  <cp:revision>4</cp:revision>
  <cp:lastPrinted>2022-11-22T10:50:00Z</cp:lastPrinted>
  <dcterms:created xsi:type="dcterms:W3CDTF">2022-11-15T09:03:00Z</dcterms:created>
  <dcterms:modified xsi:type="dcterms:W3CDTF">2022-11-22T10:54:00Z</dcterms:modified>
</cp:coreProperties>
</file>