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0"/>
          <w:szCs w:val="20"/>
        </w:rPr>
      </w:pP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0"/>
          <w:szCs w:val="20"/>
        </w:rPr>
      </w:pPr>
      <w:bookmarkStart w:id="0" w:name="_GoBack"/>
      <w:bookmarkEnd w:id="0"/>
      <w:r w:rsidRPr="00031BF7">
        <w:rPr>
          <w:rFonts w:ascii="Times New Roman" w:hAnsi="Times New Roman" w:cs="Times New Roman"/>
          <w:sz w:val="20"/>
          <w:szCs w:val="20"/>
        </w:rPr>
        <w:t xml:space="preserve">Objaśnienia </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0"/>
          <w:szCs w:val="20"/>
        </w:rPr>
      </w:pPr>
      <w:r w:rsidRPr="00031BF7">
        <w:rPr>
          <w:rFonts w:ascii="Times New Roman" w:hAnsi="Times New Roman" w:cs="Times New Roman"/>
          <w:sz w:val="20"/>
          <w:szCs w:val="20"/>
        </w:rPr>
        <w:t xml:space="preserve">wartości przyjętych w WPF </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0"/>
          <w:szCs w:val="20"/>
        </w:rPr>
      </w:pPr>
      <w:r w:rsidRPr="00031BF7">
        <w:rPr>
          <w:rFonts w:ascii="Times New Roman" w:hAnsi="Times New Roman" w:cs="Times New Roman"/>
          <w:sz w:val="20"/>
          <w:szCs w:val="20"/>
        </w:rPr>
        <w:t>na lata 2017-2023 Miasta Piastowa</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0"/>
          <w:szCs w:val="20"/>
        </w:rPr>
      </w:pP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Uwagi ogólne.</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xml:space="preserve">          Wieloletnia Prognoza Finansowa przygotowana została na lata 2017-2023. Długość okresu objętego prognozą wynika z art. 227 ustawy o finansach publicznych.</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xml:space="preserve">        Miasto Piastów posiada zaplanowane zobowiązania kredytowe do roku 2023, stąd opracowana prognoza finansowa do tego roku. Z uwagi na kroczący charakter prognozy, która co roku będzie aktualizowana, przyjęto dla roku 2017  wartości wynikające z przygotowanego budżetu miasta, natomiast na kolejne lata w prognozie uwzględniono wskaźniki wynikające z danych historycznych za lata 2014-2015 i III kwartał 2016 roku.</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WPF została opracowana zgodnie z obowiązującymi przepisami.</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Celem prognozy jest zobrazowanie sytuacji finansowej w dłuższej perspektywie czasowej w sposób pozwalający na analizę możliwości inwestycyjnych miasta oraz związaną z tym ocenę możliwości zaciągania i spłaty zadłużenia.</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Prognoza dochodów.</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Długoterminowa prognoza dochodów została opracowana przy uwzględnieniu założeń makroekonomicznych oraz danych historycznych z poprzednich trzech lat dla poszczególnych dochodów mających powtarzający się charakter, tj. dochodów z podatków i opłat, z subwencji i z dotacji.</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W prognozie  dochodów na 2017 rok przyjęto kwoty z tytułu:</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udziału we wpływach z podatku dochodowego od  osób fizycznych,</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kwoty subwencji ogólnej zgodnie z informacją z Ministerstwa Finansów,</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podatków i opłat, w tym podatku od nieruchomości,</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dotacji celowych zgodnie z informacją uzyskaną od Wojewody Mazowieckiego oraz Krajowego Biura Wyborczego,</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udziału we wpływach z podatku dochodowego od osób prawnych na    podstawie kształtowania się dochodów z ostatnich trzech lat,</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dochodów majątkowych, w tym ze sprzedaży majątku.</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xml:space="preserve">   W ostatnim okresie czasu w mieście powstaje kilka budów deweloperskich, które w perspektywie dadzą miastu dodatkowe dochody z podatku od nieruchomości i w podatku dochodowym od  osób fizycznych. Natomiast zwiększając liczebność miasta zwiększą się koszty utrzymania miasta. Stąd gmina winna gromadzić majątek.</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Na lata 2017-2023 zostały przyjęte dochody po analizie wpływów z dochodów z podatków i opłat, subwencji, dotacji na podstawie średniego wzrostu z ostatnich trzech lat.</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W dłuższej perspektywie czasowej na prognozę będzie miała wpływ sytuacja gospodarcza kraju, możliwość pozyskania środków z UE, aktualne przepisy w zakresie finansowania  zadań publicznych, wysokość wpływów z podatku dochodowego od osób fizycznych.</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sz w:val="20"/>
          <w:szCs w:val="20"/>
        </w:rPr>
      </w:pPr>
      <w:r w:rsidRPr="00031BF7">
        <w:rPr>
          <w:rFonts w:ascii="Times New Roman" w:hAnsi="Times New Roman" w:cs="Times New Roman"/>
          <w:color w:val="000000"/>
          <w:sz w:val="20"/>
          <w:szCs w:val="20"/>
        </w:rPr>
        <w:lastRenderedPageBreak/>
        <w:t xml:space="preserve">        W prognozie dochodów bieżących założono wzrost dochodów w 2017 roku o 1,03%, w latach  2018-2023 – przyjęto 1% wskaźnik wzrostu dochodów. Dochody budżetowe planowane są  w/w </w:t>
      </w:r>
      <w:proofErr w:type="spellStart"/>
      <w:r w:rsidRPr="00031BF7">
        <w:rPr>
          <w:rFonts w:ascii="Times New Roman" w:hAnsi="Times New Roman" w:cs="Times New Roman"/>
          <w:color w:val="000000"/>
          <w:sz w:val="20"/>
          <w:szCs w:val="20"/>
        </w:rPr>
        <w:t>wskażnikami</w:t>
      </w:r>
      <w:proofErr w:type="spellEnd"/>
      <w:r w:rsidRPr="00031BF7">
        <w:rPr>
          <w:rFonts w:ascii="Times New Roman" w:hAnsi="Times New Roman" w:cs="Times New Roman"/>
          <w:color w:val="000000"/>
          <w:sz w:val="20"/>
          <w:szCs w:val="20"/>
        </w:rPr>
        <w:t xml:space="preserve"> z uwagi na obniżenie stawek podatków i opłat, niewielkich wpływów ze sprzedaży majątku. W prognozie uwzględniono zwiększone dotacje celowe na zadania z zakresu administracji  </w:t>
      </w:r>
      <w:proofErr w:type="spellStart"/>
      <w:r w:rsidRPr="00031BF7">
        <w:rPr>
          <w:rFonts w:ascii="Times New Roman" w:hAnsi="Times New Roman" w:cs="Times New Roman"/>
          <w:color w:val="000000"/>
          <w:sz w:val="20"/>
          <w:szCs w:val="20"/>
        </w:rPr>
        <w:t>rzadowej</w:t>
      </w:r>
      <w:proofErr w:type="spellEnd"/>
      <w:r w:rsidRPr="00031BF7">
        <w:rPr>
          <w:rFonts w:ascii="Times New Roman" w:hAnsi="Times New Roman" w:cs="Times New Roman"/>
          <w:color w:val="000000"/>
          <w:sz w:val="20"/>
          <w:szCs w:val="20"/>
        </w:rPr>
        <w:t>.</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color w:val="000000"/>
          <w:sz w:val="20"/>
          <w:szCs w:val="20"/>
        </w:rPr>
      </w:pPr>
      <w:r w:rsidRPr="00031BF7">
        <w:rPr>
          <w:rFonts w:ascii="Times New Roman" w:hAnsi="Times New Roman" w:cs="Times New Roman"/>
          <w:b/>
          <w:bCs/>
          <w:color w:val="000000"/>
          <w:sz w:val="20"/>
          <w:szCs w:val="20"/>
        </w:rPr>
        <w:t>Prognoza wydatków.</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sz w:val="20"/>
          <w:szCs w:val="20"/>
        </w:rPr>
      </w:pPr>
      <w:r w:rsidRPr="00031BF7">
        <w:rPr>
          <w:rFonts w:ascii="Times New Roman" w:hAnsi="Times New Roman" w:cs="Times New Roman"/>
          <w:color w:val="000000"/>
          <w:sz w:val="20"/>
          <w:szCs w:val="20"/>
        </w:rPr>
        <w:t xml:space="preserve">Długoterminowa prognoza wydatków zabezpiecza funkcjonowanie wszystkich jednostek organizacyjnych miasta, umożliwia zachowanie dotychczasowej struktury poszczególnych kategorii wydatków oraz  zabezpieczenie środków na obsługę gminy. </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sz w:val="20"/>
          <w:szCs w:val="20"/>
        </w:rPr>
      </w:pPr>
      <w:r w:rsidRPr="00031BF7">
        <w:rPr>
          <w:rFonts w:ascii="Times New Roman" w:hAnsi="Times New Roman" w:cs="Times New Roman"/>
          <w:color w:val="000000"/>
          <w:sz w:val="20"/>
          <w:szCs w:val="20"/>
        </w:rPr>
        <w:t>Wydatki na obsługę długu zostały wyliczone zgodnie z harmonogramem spłat zobowiązań już zaciągniętych oraz planowanych do zaciągnięcia.</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sz w:val="20"/>
          <w:szCs w:val="20"/>
        </w:rPr>
      </w:pPr>
      <w:r w:rsidRPr="00031BF7">
        <w:rPr>
          <w:rFonts w:ascii="Times New Roman" w:hAnsi="Times New Roman" w:cs="Times New Roman"/>
          <w:color w:val="000000"/>
          <w:sz w:val="20"/>
          <w:szCs w:val="20"/>
        </w:rPr>
        <w:t>W 2017 roku na wydatki bieżące prognoza zakłada wzrost o 3,61%.</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color w:val="000000"/>
          <w:sz w:val="20"/>
          <w:szCs w:val="20"/>
        </w:rPr>
      </w:pPr>
      <w:r w:rsidRPr="00031BF7">
        <w:rPr>
          <w:rFonts w:ascii="Times New Roman" w:hAnsi="Times New Roman" w:cs="Times New Roman"/>
          <w:color w:val="000000"/>
          <w:sz w:val="20"/>
          <w:szCs w:val="20"/>
        </w:rPr>
        <w:t xml:space="preserve"> W wydatkach bieżących założony jest wydatek na projekt  zagospodarowania zieleni który  planujemy wykonać w 2017r. </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W planowanych wydatkach majątkowych uwzględniono zadania kontynuowane i  nowe zadania jednoroczne.</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W przyjętych założeniach na realizację zadań majątkowych od 2017-2023 nie przewiduje się nowych kredytów, planowane zadania majątkowe realizowane będą z własnych środków budżetu.</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Wynik budżetu.</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xml:space="preserve"> W 2017 roku nie planuje </w:t>
      </w:r>
      <w:proofErr w:type="spellStart"/>
      <w:r w:rsidRPr="00031BF7">
        <w:rPr>
          <w:rFonts w:ascii="Times New Roman" w:hAnsi="Times New Roman" w:cs="Times New Roman"/>
          <w:sz w:val="20"/>
          <w:szCs w:val="20"/>
        </w:rPr>
        <w:t>sie</w:t>
      </w:r>
      <w:proofErr w:type="spellEnd"/>
      <w:r w:rsidRPr="00031BF7">
        <w:rPr>
          <w:rFonts w:ascii="Times New Roman" w:hAnsi="Times New Roman" w:cs="Times New Roman"/>
          <w:sz w:val="20"/>
          <w:szCs w:val="20"/>
        </w:rPr>
        <w:t xml:space="preserve"> deficytu budżetu stąd Wynik Budżetu  jest zerowy  a w pozostałych latach 2018-2023 przewiduje się że budżety będą się zamykały nadwyżką budżetową.</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Przychody budżetu.</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Zgodnie z prognozą planuje się w 2017 roku zaciągnięcie kredytu na spłatę rat wcześniej zaciągniętych zobowiązań. W przyjętych założeniach na lata 2018-2023 nie planuje się zaciągnięcia nowych kredytów.</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Rozchody budżetu.</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W prognozowanym okresie przyjęto tylko przepływy związane ze spłatą rat kapitałowych zaciągniętych oraz planowanych kredytów. Ostatnie raty kredytowe zostały zaplanowane na 2023 rok. Szczegółowo wartości spłat dla poszczególnych lat przedstawia załącznik Nr 1 WPF.</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Kwota długu.</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Kwota wskazana jako dług na koniec każdego roku jest wynikiem działania:</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dług z poprzedniego roku + zaciągnięty dług – spłata rat kapitałowych</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Realizacja zrównoważenia wydatków bieżących, o których mowa w art. 242 ustawy o finansach publicznych.</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Wynik z działalności operacyjnej (różnica między dochodami bieżącymi a wydatkami bieżącymi) jest pozycja bardzo istotną z uwagi na zapis wynikający z art. 242 ustawy o finansach publicznych – organ stanowiący nie może uchwalić budżetu w którym wydatki bieżące są wyższe od dochodów bieżących powiększonych o nadwyżkę budżetową  z lat ubiegłych i wolne środki. Spełnieniem tego wymogu muszą być dodatkowe kwoty w tej pozycji.</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Wskaźnik spłaty zobowiązań.</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lastRenderedPageBreak/>
        <w:t xml:space="preserve"> Przedstawiona prognoza nie zakłada w żadnym okresie przekroczenia wskaźników określonych w art. 243 ustawy o finansach publicznych. Dopuszczalny wskaźnik spłaty zobowiązań ustalany jest w oparciu o średnią arytmetyczną z trzech poprzednich lat.</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Przeznaczenie prognozowanej nadwyżki budżetowej.</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Prognozowana  w latach 2018-2023 nadwyżka budżetowa będzie przeznaczona na spłatę wcześniej zaciągniętych kredytów i pożyczek.</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0"/>
          <w:szCs w:val="20"/>
        </w:rPr>
      </w:pPr>
      <w:r w:rsidRPr="00031BF7">
        <w:rPr>
          <w:rFonts w:ascii="Times New Roman" w:hAnsi="Times New Roman" w:cs="Times New Roman"/>
          <w:b/>
          <w:bCs/>
          <w:sz w:val="20"/>
          <w:szCs w:val="20"/>
        </w:rPr>
        <w:t>Informacje uzupełniające o wybranych rodzajach wydatków budżetowych.</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Wynagrodzenia i składki od nich naliczone są zwiększane o wskaźniki do wydatków bieżących, w ogólnej puli zabezpieczy to wzrost płac z tytułu wzrostu dodatku stażowego, wypłacanych nagród jubileuszowych, wypłacanych odpraw emerytalnych oraz  wzrost płac w oświacie z tytułu zakładanego  wzrostu liczby dzieci.</w:t>
      </w:r>
    </w:p>
    <w:p w:rsidR="00031BF7" w:rsidRPr="00031BF7" w:rsidRDefault="00031BF7" w:rsidP="00031B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0"/>
          <w:szCs w:val="20"/>
        </w:rPr>
      </w:pPr>
      <w:r w:rsidRPr="00031BF7">
        <w:rPr>
          <w:rFonts w:ascii="Times New Roman" w:hAnsi="Times New Roman" w:cs="Times New Roman"/>
          <w:sz w:val="20"/>
          <w:szCs w:val="20"/>
        </w:rPr>
        <w:t xml:space="preserve">Wydatki związane z funkcjonowaniem organów obejmują planowane wydatki urzędu miasta i rady miejskiej. Zaplanowano  wzrost o wskaźnik do wydatków bieżących. </w:t>
      </w:r>
    </w:p>
    <w:p w:rsidR="00031BF7" w:rsidRPr="00031BF7" w:rsidRDefault="00031BF7" w:rsidP="00031BF7">
      <w:pPr>
        <w:widowControl w:val="0"/>
        <w:autoSpaceDE w:val="0"/>
        <w:autoSpaceDN w:val="0"/>
        <w:adjustRightInd w:val="0"/>
        <w:spacing w:after="0" w:line="240" w:lineRule="auto"/>
        <w:rPr>
          <w:rFonts w:ascii="Times New Roman" w:hAnsi="Times New Roman" w:cs="Times New Roman"/>
          <w:sz w:val="20"/>
          <w:szCs w:val="20"/>
        </w:rPr>
      </w:pPr>
    </w:p>
    <w:p w:rsidR="00031BF7" w:rsidRPr="00031BF7" w:rsidRDefault="00031BF7" w:rsidP="00031BF7">
      <w:pPr>
        <w:widowControl w:val="0"/>
        <w:autoSpaceDE w:val="0"/>
        <w:autoSpaceDN w:val="0"/>
        <w:adjustRightInd w:val="0"/>
        <w:spacing w:after="0" w:line="240" w:lineRule="auto"/>
        <w:rPr>
          <w:rFonts w:ascii="Times New Roman" w:hAnsi="Times New Roman" w:cs="Times New Roman"/>
          <w:sz w:val="20"/>
          <w:szCs w:val="20"/>
        </w:rPr>
      </w:pPr>
    </w:p>
    <w:p w:rsidR="00031BF7" w:rsidRPr="00031BF7" w:rsidRDefault="00031BF7" w:rsidP="00031BF7">
      <w:pPr>
        <w:widowControl w:val="0"/>
        <w:autoSpaceDE w:val="0"/>
        <w:autoSpaceDN w:val="0"/>
        <w:adjustRightInd w:val="0"/>
        <w:spacing w:after="0" w:line="240" w:lineRule="auto"/>
        <w:rPr>
          <w:rFonts w:ascii="Times New Roman" w:hAnsi="Times New Roman" w:cs="Times New Roman"/>
          <w:b/>
          <w:bCs/>
          <w:color w:val="000000"/>
          <w:position w:val="9"/>
          <w:sz w:val="20"/>
          <w:szCs w:val="20"/>
        </w:rPr>
      </w:pPr>
      <w:r w:rsidRPr="00031BF7">
        <w:rPr>
          <w:rFonts w:ascii="Times New Roman" w:hAnsi="Times New Roman" w:cs="Times New Roman"/>
          <w:b/>
          <w:bCs/>
          <w:color w:val="000000"/>
          <w:position w:val="9"/>
          <w:sz w:val="20"/>
          <w:szCs w:val="20"/>
        </w:rPr>
        <w:t>UMOWY, KTÓRYCH REALIZACJA W ROKU BUDŻETOWYM I LATACH NASTĘPNYCH JEST NIEZBĘDNA DO ZAPEWNIENIA CIĄGŁOŚCI DZIAŁANIA JEDNOSTKI I Z KTÓRYCH WYNIKAJĄCE PŁATNOŚCI WYKRACZAJĄ POZA ROK  BUDŻETOWY.</w:t>
      </w:r>
    </w:p>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color w:val="000000"/>
          <w:position w:val="9"/>
          <w:sz w:val="20"/>
          <w:szCs w:val="20"/>
        </w:rPr>
      </w:pPr>
    </w:p>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 xml:space="preserve">W załączniku  tym zawarte zostały umowy znane na dzień składania WPF dotyczące wydatków bieżących miasta, które wykraczają terminem i finansowaniem poza rok budżetowy. </w:t>
      </w:r>
    </w:p>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Załącznik stanowi katalog otwarty:</w:t>
      </w:r>
    </w:p>
    <w:tbl>
      <w:tblPr>
        <w:tblW w:w="0" w:type="auto"/>
        <w:tblInd w:w="-5" w:type="dxa"/>
        <w:tblLayout w:type="fixed"/>
        <w:tblLook w:val="0000" w:firstRow="0" w:lastRow="0" w:firstColumn="0" w:lastColumn="0" w:noHBand="0" w:noVBand="0"/>
      </w:tblPr>
      <w:tblGrid>
        <w:gridCol w:w="4577"/>
        <w:gridCol w:w="4577"/>
      </w:tblGrid>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o dostawę energii do budynku( prąd, gaz, woda , odbiór ścieków)</w:t>
            </w: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na zapewnienie podstawowych źródeł energii do prawidłowego  funkcjonowania Urzędu, Oświaty, MOPS</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 xml:space="preserve">Umowa na zakup usług telefonii stacjonarnej </w:t>
            </w: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na zapewnienie łączności i komunikacji Urzędu, Oświaty MOPS</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 xml:space="preserve">Umowa ubezpieczenia od wszelkich </w:t>
            </w:r>
            <w:proofErr w:type="spellStart"/>
            <w:r w:rsidRPr="00031BF7">
              <w:rPr>
                <w:rFonts w:ascii="Times New Roman" w:hAnsi="Times New Roman" w:cs="Times New Roman"/>
                <w:color w:val="000000"/>
                <w:position w:val="9"/>
                <w:sz w:val="20"/>
                <w:szCs w:val="20"/>
              </w:rPr>
              <w:t>ryzyk</w:t>
            </w:r>
            <w:proofErr w:type="spellEnd"/>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ubezpieczenia majątku miasta, nieruchomości ruchomych oraz ubezpieczenia komunikacyjne i OC</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na zakup telefonii komórkowej</w:t>
            </w:r>
          </w:p>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na zapewnienie łączności i komunikacji Urzędu, Oświaty MOPS</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na konserwację dróg</w:t>
            </w: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Umowy zapewniające utrzymanie dróg gminnych: remonty cząstkowe nawierzchni asfaltowych, oznakowanie poziome i pionowe,</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na konserwację oświetlenia oraz remonty</w:t>
            </w: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Umowy zapewniające utrzymanie oświetlenia w Mieście Piastów</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na dostarczenie łącza internetowego</w:t>
            </w: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zapewniająca  Urzędowi i jednostkom dostęp do sieci Internet</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Umowy na zakup artykułów biurowych  ,materiałów eksploatacyjnych   i środków czystości</w:t>
            </w: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Umowy na zapewnienie podstawowych  materiałów i środków czystości  do funkcjonowania Urzędu, Oświaty i MOPS</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Umowa na utrzymanie i serwis oprogramowania dla administracji</w:t>
            </w: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 xml:space="preserve">Umowa zapewniająca korzystanie i serwis oprogramowania wykorzystywanego do pracy w Urzędzie i jednostkach organizacyjnych </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lastRenderedPageBreak/>
              <w:t>Umowa na publiczny transport zbiorowy oraz na komunikację miejską</w:t>
            </w: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r w:rsidRPr="00031BF7">
              <w:rPr>
                <w:rFonts w:ascii="Times New Roman" w:hAnsi="Times New Roman" w:cs="Times New Roman"/>
                <w:color w:val="000000"/>
                <w:position w:val="9"/>
                <w:sz w:val="20"/>
                <w:szCs w:val="20"/>
              </w:rPr>
              <w:t xml:space="preserve">Umowy na przewozy SKM,  717, 716 </w:t>
            </w:r>
          </w:p>
        </w:tc>
      </w:tr>
      <w:tr w:rsidR="00031BF7" w:rsidRPr="00031BF7">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p>
        </w:tc>
        <w:tc>
          <w:tcPr>
            <w:tcW w:w="4577" w:type="dxa"/>
            <w:tcBorders>
              <w:top w:val="single" w:sz="4" w:space="0" w:color="auto"/>
              <w:left w:val="single" w:sz="4" w:space="0" w:color="auto"/>
              <w:bottom w:val="single" w:sz="4" w:space="0" w:color="auto"/>
              <w:right w:val="single" w:sz="4" w:space="0" w:color="auto"/>
            </w:tcBorders>
          </w:tcPr>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position w:val="9"/>
                <w:sz w:val="20"/>
                <w:szCs w:val="20"/>
              </w:rPr>
            </w:pPr>
          </w:p>
        </w:tc>
      </w:tr>
    </w:tbl>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sz w:val="20"/>
          <w:szCs w:val="20"/>
        </w:rPr>
      </w:pPr>
    </w:p>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color w:val="000000"/>
          <w:sz w:val="20"/>
          <w:szCs w:val="20"/>
        </w:rPr>
      </w:pPr>
      <w:r w:rsidRPr="00031BF7">
        <w:rPr>
          <w:rFonts w:ascii="Times New Roman" w:hAnsi="Times New Roman" w:cs="Times New Roman"/>
          <w:b/>
          <w:bCs/>
          <w:color w:val="000000"/>
          <w:sz w:val="20"/>
          <w:szCs w:val="20"/>
        </w:rPr>
        <w:t>Informacje końcowe</w:t>
      </w:r>
    </w:p>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color w:val="000000"/>
          <w:sz w:val="20"/>
          <w:szCs w:val="20"/>
        </w:rPr>
      </w:pPr>
    </w:p>
    <w:p w:rsidR="00031BF7" w:rsidRPr="00031BF7" w:rsidRDefault="00031BF7" w:rsidP="00031B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color w:val="000000"/>
          <w:sz w:val="20"/>
          <w:szCs w:val="20"/>
        </w:rPr>
      </w:pPr>
      <w:r w:rsidRPr="00031BF7">
        <w:rPr>
          <w:rFonts w:ascii="Times New Roman" w:hAnsi="Times New Roman" w:cs="Times New Roman"/>
          <w:color w:val="000000"/>
          <w:sz w:val="20"/>
          <w:szCs w:val="20"/>
        </w:rPr>
        <w:t>Wartości przyjęte w Wieloletniej Prognozie Finansowej Miasta Piastowa na lata 2017-2023 są zgodne w zakresie wyniku budżetu i związanych z nim kwot przychodów i rozchodów, wydatków na obsługę długu  oraz długu jednostki z wartościami przyjętymi w projekcie budżetu Miasta na rok 2017.</w:t>
      </w:r>
    </w:p>
    <w:p w:rsidR="00031BF7" w:rsidRPr="00031BF7" w:rsidRDefault="00031BF7" w:rsidP="00031BF7">
      <w:pPr>
        <w:widowControl w:val="0"/>
        <w:autoSpaceDE w:val="0"/>
        <w:autoSpaceDN w:val="0"/>
        <w:adjustRightInd w:val="0"/>
        <w:spacing w:after="0" w:line="240" w:lineRule="auto"/>
        <w:rPr>
          <w:rFonts w:ascii="Times New Roman" w:hAnsi="Times New Roman" w:cs="Times New Roman"/>
          <w:sz w:val="20"/>
          <w:szCs w:val="20"/>
        </w:rPr>
      </w:pPr>
    </w:p>
    <w:p w:rsidR="00031BF7" w:rsidRPr="00031BF7" w:rsidRDefault="00031BF7" w:rsidP="00031BF7">
      <w:pPr>
        <w:widowControl w:val="0"/>
        <w:autoSpaceDE w:val="0"/>
        <w:autoSpaceDN w:val="0"/>
        <w:adjustRightInd w:val="0"/>
        <w:spacing w:after="0" w:line="240" w:lineRule="auto"/>
        <w:rPr>
          <w:rFonts w:ascii="Times New Roman" w:hAnsi="Times New Roman" w:cs="Times New Roman"/>
          <w:sz w:val="20"/>
          <w:szCs w:val="20"/>
        </w:rPr>
      </w:pPr>
      <w:r w:rsidRPr="00031BF7">
        <w:rPr>
          <w:rFonts w:ascii="Times New Roman" w:hAnsi="Times New Roman" w:cs="Times New Roman"/>
          <w:sz w:val="20"/>
          <w:szCs w:val="20"/>
        </w:rPr>
        <w:t xml:space="preserve">Sporządziła Janina </w:t>
      </w:r>
      <w:proofErr w:type="spellStart"/>
      <w:r w:rsidRPr="00031BF7">
        <w:rPr>
          <w:rFonts w:ascii="Times New Roman" w:hAnsi="Times New Roman" w:cs="Times New Roman"/>
          <w:sz w:val="20"/>
          <w:szCs w:val="20"/>
        </w:rPr>
        <w:t>Flont</w:t>
      </w:r>
      <w:proofErr w:type="spellEnd"/>
    </w:p>
    <w:p w:rsidR="00031BF7" w:rsidRPr="00031BF7" w:rsidRDefault="00031BF7" w:rsidP="00031BF7">
      <w:pPr>
        <w:widowControl w:val="0"/>
        <w:autoSpaceDE w:val="0"/>
        <w:autoSpaceDN w:val="0"/>
        <w:adjustRightInd w:val="0"/>
        <w:spacing w:after="0" w:line="240" w:lineRule="auto"/>
        <w:rPr>
          <w:rFonts w:ascii="Times New Roman" w:hAnsi="Times New Roman" w:cs="Times New Roman"/>
          <w:sz w:val="20"/>
          <w:szCs w:val="20"/>
        </w:rPr>
      </w:pPr>
    </w:p>
    <w:p w:rsidR="00C96D64" w:rsidRDefault="00C96D64"/>
    <w:sectPr w:rsidR="00C96D64" w:rsidSect="00B37F8E">
      <w:pgSz w:w="11906" w:h="16838"/>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F7"/>
    <w:rsid w:val="00031BF7"/>
    <w:rsid w:val="00C96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60395-FEA7-40FF-BDE5-08DBE847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J.Flont</dc:creator>
  <cp:keywords/>
  <dc:description/>
  <cp:lastModifiedBy>J.Flont</cp:lastModifiedBy>
  <cp:revision>1</cp:revision>
  <dcterms:created xsi:type="dcterms:W3CDTF">2016-12-28T09:32:00Z</dcterms:created>
  <dcterms:modified xsi:type="dcterms:W3CDTF">2016-12-28T09:33:00Z</dcterms:modified>
</cp:coreProperties>
</file>