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C6" w:rsidRPr="001233BA" w:rsidRDefault="009245B2" w:rsidP="00305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</w:t>
      </w:r>
      <w:r w:rsidR="00C077CB" w:rsidRPr="0012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bookmarkStart w:id="0" w:name="_GoBack"/>
      <w:bookmarkEnd w:id="0"/>
      <w:r w:rsidR="00C077CB" w:rsidRPr="0012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ENIE O ROCZNEJ SPRZEDAŻ</w:t>
      </w:r>
      <w:r w:rsidR="003052C6" w:rsidRPr="0012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 NAPOJÓW ALKOHOLOWYCH</w:t>
      </w:r>
    </w:p>
    <w:p w:rsidR="003052C6" w:rsidRPr="001233BA" w:rsidRDefault="003052C6" w:rsidP="00305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dodatkowe: </w:t>
      </w:r>
    </w:p>
    <w:p w:rsidR="003052C6" w:rsidRPr="001233BA" w:rsidRDefault="003052C6" w:rsidP="003052C6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3B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należy złożyć w nieprzekraczalnym terminie do dnia 31 stycznia danego roku kalendarzowego. W przypadku niezłożenia oświadczenia w ww. terminie organ zezwalający stwierdza wygaśnięcie zezwolenia (zezwoleń) - art. 18 ust.12 pkt 5 ustawy z dnia 26 października 1982 r. o wychowaniu w trzeźwości i przeciwdzia</w:t>
      </w:r>
      <w:r w:rsidR="00E47E8F">
        <w:rPr>
          <w:rFonts w:ascii="Times New Roman" w:eastAsia="Times New Roman" w:hAnsi="Times New Roman" w:cs="Times New Roman"/>
          <w:sz w:val="24"/>
          <w:szCs w:val="24"/>
          <w:lang w:eastAsia="pl-PL"/>
        </w:rPr>
        <w:t>łaniu alkoholizmowi (Dz. U. z 2015 r. poz. 1286</w:t>
      </w:r>
      <w:r w:rsidRPr="0012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3052C6" w:rsidRPr="001233BA" w:rsidRDefault="003052C6" w:rsidP="003052C6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3BA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przedstawienia fałszywych danych w oświadczeniu organ zezwalający cofa zezwolenie (zezwolenia) – art. 18 ust.12 pkt 5 ustawy z dnia 26 października 1982</w:t>
      </w:r>
      <w:r w:rsidR="001004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33BA">
        <w:rPr>
          <w:rFonts w:ascii="Times New Roman" w:eastAsia="Times New Roman" w:hAnsi="Times New Roman" w:cs="Times New Roman"/>
          <w:sz w:val="24"/>
          <w:szCs w:val="24"/>
          <w:lang w:eastAsia="pl-PL"/>
        </w:rPr>
        <w:t>r. o wychowaniu w trzeźwości i przeciwdzia</w:t>
      </w:r>
      <w:r w:rsidR="00E47E8F">
        <w:rPr>
          <w:rFonts w:ascii="Times New Roman" w:eastAsia="Times New Roman" w:hAnsi="Times New Roman" w:cs="Times New Roman"/>
          <w:sz w:val="24"/>
          <w:szCs w:val="24"/>
          <w:lang w:eastAsia="pl-PL"/>
        </w:rPr>
        <w:t>łaniu alkoholizmowi (Dz. U. z 2015 r. poz. 1286</w:t>
      </w:r>
      <w:r w:rsidRPr="0012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</w:t>
      </w:r>
    </w:p>
    <w:p w:rsidR="003052C6" w:rsidRPr="001233BA" w:rsidRDefault="003052C6" w:rsidP="003052C6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3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wartość brutto sprzedaży napojów alkoholowych należy podać kwotę należną przedsiębiorcy za sprzedane napoje alkoholowe, z uwzględnieniem podatku od towarów i usług oraz podatku akcyzowego, </w:t>
      </w:r>
    </w:p>
    <w:p w:rsidR="001233BA" w:rsidRDefault="003052C6" w:rsidP="00BC7DF2">
      <w:pPr>
        <w:numPr>
          <w:ilvl w:val="0"/>
          <w:numId w:val="1"/>
        </w:num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4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sprzedaży napojów alkoholowych w roku poprzednim przedstawiona w oświadczeniu stanowi podstawę do naliczenia opłaty rocznej za korzystanie z zezwolenia (zezwoleń) w danym roku kalendarzowym – na zasadach określonych w art. 11 ust. 5 i 6 ustawy z dnia 26 października 1982 r. o wychowaniu w trzeźwości i przeciwdziałaniu alkoholizmowi </w:t>
      </w:r>
      <w:r w:rsidR="00E47E8F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2015 r. poz. 1286</w:t>
      </w:r>
      <w:r w:rsidR="00E47E8F" w:rsidRPr="001233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E47E8F" w:rsidRPr="00E47E8F" w:rsidRDefault="00E47E8F" w:rsidP="00E47E8F">
      <w:pPr>
        <w:spacing w:before="45" w:after="4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0" w:type="dxa"/>
        <w:tblBorders>
          <w:top w:val="outset" w:sz="6" w:space="0" w:color="FCDB8D"/>
          <w:left w:val="outset" w:sz="6" w:space="0" w:color="FCDB8D"/>
          <w:bottom w:val="outset" w:sz="6" w:space="0" w:color="FCDB8D"/>
          <w:right w:val="outset" w:sz="6" w:space="0" w:color="FCDB8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"/>
        <w:gridCol w:w="2116"/>
        <w:gridCol w:w="3234"/>
        <w:gridCol w:w="3245"/>
      </w:tblGrid>
      <w:tr w:rsidR="00FC00BF" w:rsidRPr="00C077CB">
        <w:trPr>
          <w:tblCellSpacing w:w="0" w:type="dxa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L.p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  <w:r w:rsidRPr="00C077C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Rodzaj sprzedanych napojów alkoholowych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Opłata podstawowa 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pobierana w przypadku gdy wartość sprzedaży napojów alkoholowych nie przekroczyła progu ustawowego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Opłata podwyższona 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pobierana w przypadku gdy wartość sprzedaży napojów alkoholowych przekroczyła próg ustawowy </w:t>
            </w:r>
          </w:p>
        </w:tc>
      </w:tr>
      <w:tr w:rsidR="00FC00BF" w:rsidRPr="00C077CB">
        <w:trPr>
          <w:tblCellSpacing w:w="0" w:type="dxa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zawartości 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do 4,5% alkoholu oraz piwa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przy wartości sprzedaży do 37 500 zł 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opłata wynosi 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525 zł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przy wartości sprzedaży powyżej 37 500 zł 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opłata wynosi 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1,4%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ogólnej wartości sprzedaży tych napojów w roku poprzednim </w:t>
            </w:r>
          </w:p>
        </w:tc>
      </w:tr>
      <w:tr w:rsidR="00FC00BF" w:rsidRPr="00C077CB">
        <w:trPr>
          <w:tblCellSpacing w:w="0" w:type="dxa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zawartości 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powyżej 4,5% do 18% alkoholu (z wyjątkiem piwa)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przy wartości sprzedaży do 37 500 zł 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opłata wynosi 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525 zł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przy wartości sprzedaży powyżej 37 500 zł 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opłata wynosi 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1,4%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ogólnej wartości sprzedaży tych napojów w roku poprzednim </w:t>
            </w:r>
          </w:p>
        </w:tc>
      </w:tr>
      <w:tr w:rsidR="00FC00BF" w:rsidRPr="00C077CB">
        <w:trPr>
          <w:tblCellSpacing w:w="0" w:type="dxa"/>
        </w:trPr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 zawartości 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powyżej 18% alkoholu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przy wartości sprzedaży do 77 000 zł 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opłata wynosi 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2 100 zł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0D0D0"/>
              <w:left w:val="single" w:sz="6" w:space="0" w:color="D0D0D0"/>
              <w:bottom w:val="single" w:sz="6" w:space="0" w:color="D0D0D0"/>
              <w:right w:val="single" w:sz="6" w:space="0" w:color="D0D0D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52C6" w:rsidRPr="00C077CB" w:rsidRDefault="003052C6" w:rsidP="003052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przy wartości sprzedaży powyżej 77 000 zł 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– opłata wynosi </w:t>
            </w:r>
            <w:r w:rsidRPr="00C077C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2,7%</w:t>
            </w:r>
            <w:r w:rsidRPr="00C077C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ogólnej wartości sprzedaży tych napojów w roku poprzednim </w:t>
            </w:r>
          </w:p>
        </w:tc>
      </w:tr>
    </w:tbl>
    <w:p w:rsidR="001233BA" w:rsidRDefault="001233BA" w:rsidP="00305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052C6" w:rsidRPr="001233BA" w:rsidRDefault="003052C6" w:rsidP="003052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3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Podstawa prawna: </w:t>
      </w:r>
    </w:p>
    <w:p w:rsidR="00025FD6" w:rsidRPr="001233BA" w:rsidRDefault="003052C6" w:rsidP="001233B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233BA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r. o wychowaniu w trzeźwości i przeciwdzia</w:t>
      </w:r>
      <w:r w:rsidR="00E47E8F">
        <w:rPr>
          <w:rFonts w:ascii="Times New Roman" w:eastAsia="Times New Roman" w:hAnsi="Times New Roman" w:cs="Times New Roman"/>
          <w:sz w:val="24"/>
          <w:szCs w:val="24"/>
          <w:lang w:eastAsia="pl-PL"/>
        </w:rPr>
        <w:t>łaniu alkoholizmowi (Dz. U. z 2015 r. poz. 1286</w:t>
      </w:r>
      <w:r w:rsidR="00E47E8F" w:rsidRPr="001233B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47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25FD6" w:rsidRPr="00123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92569"/>
    <w:multiLevelType w:val="multilevel"/>
    <w:tmpl w:val="CDC8F4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80DDE"/>
    <w:multiLevelType w:val="hybridMultilevel"/>
    <w:tmpl w:val="7570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D8"/>
    <w:rsid w:val="00025FD6"/>
    <w:rsid w:val="0010048F"/>
    <w:rsid w:val="001233BA"/>
    <w:rsid w:val="003052C6"/>
    <w:rsid w:val="00770BD8"/>
    <w:rsid w:val="009245B2"/>
    <w:rsid w:val="00C077CB"/>
    <w:rsid w:val="00E47E8F"/>
    <w:rsid w:val="00FC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5C332A-5C72-46FB-B1FD-D0CAF266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9</cp:revision>
  <dcterms:created xsi:type="dcterms:W3CDTF">2015-10-14T10:21:00Z</dcterms:created>
  <dcterms:modified xsi:type="dcterms:W3CDTF">2015-10-19T13:20:00Z</dcterms:modified>
</cp:coreProperties>
</file>