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UZUPEŁNIENIE AKTU STANU CYWILNEGO</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Sposób załatwienia sprawy:</w:t>
      </w:r>
      <w:r>
        <w:rPr>
          <w:rFonts w:eastAsia="Times New Roman" w:cs="Times New Roman" w:ascii="Times New Roman" w:hAnsi="Times New Roman"/>
          <w:sz w:val="24"/>
          <w:szCs w:val="24"/>
          <w:lang w:eastAsia="pl-PL"/>
        </w:rPr>
        <w:br/>
        <w:br/>
        <w:t>Akt stanu cywilnego, który nie zawiera wszystkich wymaganych danych, uzupełnia kierownik urzędu stanu cywilnego, który go sporządził, na podstawie innych aktów stanu cywilnego, akt zbiorowych rejestracji stanu cywilnego prowadzonych dla tego aktu i innych dokumentów mających wpływ na stan cywilny.</w:t>
        <w:br/>
        <w:t>Uzupełnienie aktu może być dokonane również na podstawie innych dokumentów, które należy dołączyć do podania:</w:t>
      </w:r>
    </w:p>
    <w:p>
      <w:pPr>
        <w:pStyle w:val="ListParagraph"/>
        <w:numPr>
          <w:ilvl w:val="0"/>
          <w:numId w:val="1"/>
        </w:numPr>
        <w:spacing w:lineRule="auto" w:line="240" w:before="45" w:after="45"/>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archiwalnych aktów stanu cywilnego w postaci uwierzytelnionego odpisu, wpisu lub reprodukcji,</w:t>
      </w:r>
    </w:p>
    <w:p>
      <w:pPr>
        <w:pStyle w:val="ListParagraph"/>
        <w:numPr>
          <w:ilvl w:val="0"/>
          <w:numId w:val="1"/>
        </w:numPr>
        <w:spacing w:lineRule="auto" w:line="240" w:before="45" w:after="45"/>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zagranicznych dokumentów stanu cywilnego jeżeli w państwie wystawienia jest on uznawany,</w:t>
      </w:r>
    </w:p>
    <w:p>
      <w:pPr>
        <w:pStyle w:val="ListParagraph"/>
        <w:numPr>
          <w:ilvl w:val="0"/>
          <w:numId w:val="1"/>
        </w:numPr>
        <w:spacing w:lineRule="auto" w:line="240" w:before="45" w:after="45"/>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innych zagranicznych dokumentów potwierdzających stan cywilny, wydanych w państwie, które nie prowadzi rejestracji stanu cywilnego.</w:t>
      </w:r>
    </w:p>
    <w:p>
      <w:pPr>
        <w:pStyle w:val="Normal"/>
        <w:spacing w:lineRule="auto" w:line="240" w:beforeAutospacing="1" w:afterAutospacing="1"/>
        <w:rPr>
          <w:rFonts w:ascii="Times New Roman" w:hAnsi="Times New Roman" w:eastAsia="Times New Roman" w:cs="Times New Roman"/>
          <w:sz w:val="24"/>
          <w:szCs w:val="24"/>
          <w:u w:val="single"/>
          <w:lang w:eastAsia="pl-PL"/>
        </w:rPr>
      </w:pPr>
      <w:r>
        <w:rPr>
          <w:rFonts w:eastAsia="Times New Roman" w:cs="Times New Roman" w:ascii="Times New Roman" w:hAnsi="Times New Roman"/>
          <w:sz w:val="24"/>
          <w:szCs w:val="24"/>
          <w:lang w:eastAsia="pl-PL"/>
        </w:rPr>
        <w:br/>
        <w:t>Uzupełnienia aktu stanu cywilnego dokonuje się z urzędu, na wniosek osoby, której ten akt dotyczy, lub jej przedstawiciela ustawowego, na wniosek osoby mającej w tym interes prawny lub prokuratora, w formie czynności materialno-technicznej.</w:t>
        <w:br/>
        <w:br/>
      </w:r>
      <w:r>
        <w:rPr>
          <w:rFonts w:eastAsia="Times New Roman" w:cs="Times New Roman" w:ascii="Times New Roman" w:hAnsi="Times New Roman"/>
          <w:b/>
          <w:bCs/>
          <w:sz w:val="24"/>
          <w:szCs w:val="24"/>
          <w:lang w:eastAsia="pl-PL"/>
        </w:rPr>
        <w:t>Opłata skarbowa:</w:t>
      </w:r>
      <w:bookmarkStart w:id="0" w:name="_GoBack"/>
      <w:bookmarkEnd w:id="0"/>
      <w:r>
        <w:rPr>
          <w:rFonts w:eastAsia="Times New Roman" w:cs="Times New Roman" w:ascii="Times New Roman" w:hAnsi="Times New Roman"/>
          <w:sz w:val="24"/>
          <w:szCs w:val="24"/>
          <w:lang w:eastAsia="pl-PL"/>
        </w:rPr>
        <w:br/>
        <w:t>39 zł</w:t>
        <w:br/>
        <w:br/>
        <w:t xml:space="preserve">Opłatę skarbową uiszcza się w kasie urzędu lub przelewem na konto: </w:t>
      </w:r>
      <w:r>
        <w:rPr>
          <w:rFonts w:cs="Times New Roman" w:ascii="Times New Roman" w:hAnsi="Times New Roman"/>
          <w:sz w:val="24"/>
          <w:szCs w:val="24"/>
        </w:rPr>
        <w:t xml:space="preserve">ESBANK Bank Spółdzielczy Filia w Pajęcznie </w:t>
      </w:r>
      <w:r>
        <w:rPr>
          <w:rStyle w:val="Strong"/>
          <w:rFonts w:cs="Times New Roman" w:ascii="Times New Roman" w:hAnsi="Times New Roman"/>
          <w:sz w:val="24"/>
          <w:szCs w:val="24"/>
        </w:rPr>
        <w:t>44898000092032000884990001</w:t>
      </w:r>
      <w:r>
        <w:rPr>
          <w:rFonts w:eastAsia="Times New Roman" w:cs="Times New Roman" w:ascii="Times New Roman" w:hAnsi="Times New Roman"/>
          <w:sz w:val="24"/>
          <w:szCs w:val="24"/>
          <w:u w:val="single"/>
          <w:lang w:eastAsia="pl-PL"/>
        </w:rPr>
        <w:br/>
        <w:br/>
      </w:r>
      <w:r>
        <w:rPr>
          <w:rFonts w:eastAsia="Times New Roman" w:cs="Times New Roman" w:ascii="Times New Roman" w:hAnsi="Times New Roman"/>
          <w:b/>
          <w:bCs/>
          <w:sz w:val="24"/>
          <w:szCs w:val="24"/>
          <w:lang w:eastAsia="pl-PL"/>
        </w:rPr>
        <w:t>Termin realizacji:</w:t>
      </w:r>
      <w:r>
        <w:rPr>
          <w:rFonts w:eastAsia="Times New Roman" w:cs="Times New Roman" w:ascii="Times New Roman" w:hAnsi="Times New Roman"/>
          <w:sz w:val="24"/>
          <w:szCs w:val="24"/>
          <w:lang w:eastAsia="pl-PL"/>
        </w:rPr>
        <w:br/>
        <w:br/>
        <w:t xml:space="preserve">Bez zbędnej zwłoki.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Podstawa prawna:</w:t>
      </w:r>
      <w:r>
        <w:rPr>
          <w:rFonts w:eastAsia="Times New Roman" w:cs="Times New Roman" w:ascii="Times New Roman" w:hAnsi="Times New Roman"/>
          <w:sz w:val="24"/>
          <w:szCs w:val="24"/>
          <w:lang w:eastAsia="pl-PL"/>
        </w:rPr>
        <w:t xml:space="preserve"> </w:t>
      </w:r>
    </w:p>
    <w:p>
      <w:pPr>
        <w:pStyle w:val="ListParagraph"/>
        <w:numPr>
          <w:ilvl w:val="0"/>
          <w:numId w:val="2"/>
        </w:numPr>
        <w:spacing w:lineRule="auto" w:line="240" w:before="45" w:after="45"/>
        <w:contextualSpacing/>
        <w:rPr/>
      </w:pPr>
      <w:r>
        <w:rPr>
          <w:rFonts w:eastAsia="Times New Roman" w:cs="Times New Roman" w:ascii="Times New Roman" w:hAnsi="Times New Roman"/>
          <w:sz w:val="24"/>
          <w:szCs w:val="24"/>
          <w:lang w:eastAsia="pl-PL"/>
        </w:rPr>
        <w:t>Ustawa z dnia 28 listopada 2014 r. Prawo o aktach stanu cywilnego (t.j. Dz. U. z 2020 r. poz. 463 z późn. zm.),</w:t>
      </w:r>
    </w:p>
    <w:p>
      <w:pPr>
        <w:pStyle w:val="ListParagraph"/>
        <w:numPr>
          <w:ilvl w:val="0"/>
          <w:numId w:val="2"/>
        </w:numPr>
        <w:spacing w:lineRule="auto" w:line="240" w:before="45" w:after="45"/>
        <w:contextualSpacing/>
        <w:rPr/>
      </w:pPr>
      <w:r>
        <w:rPr>
          <w:rFonts w:eastAsia="Times New Roman" w:cs="Times New Roman" w:ascii="Times New Roman" w:hAnsi="Times New Roman"/>
          <w:sz w:val="24"/>
          <w:szCs w:val="24"/>
          <w:lang w:eastAsia="pl-PL"/>
        </w:rPr>
        <w:t>Ustawa z 16 listopada 2006 r. o opłacie skarbowej (t.j. Dz. U. z 2019 r. poz. 1000 z późn. zm.),</w:t>
      </w:r>
    </w:p>
    <w:p>
      <w:pPr>
        <w:pStyle w:val="ListParagraph"/>
        <w:numPr>
          <w:ilvl w:val="0"/>
          <w:numId w:val="2"/>
        </w:numPr>
        <w:spacing w:lineRule="auto" w:line="240" w:before="45" w:after="45"/>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Rozporządzenie Ministra Spraw Wewnętrznych z dnia 5 lutego 2015 r. w sprawie przenoszenia aktów stanu cywilnego do rejestru stanu cywilnego (Dz. U. z 2015 r. poz. 204),</w:t>
      </w:r>
    </w:p>
    <w:p>
      <w:pPr>
        <w:pStyle w:val="ListParagraph"/>
        <w:numPr>
          <w:ilvl w:val="0"/>
          <w:numId w:val="2"/>
        </w:numPr>
        <w:spacing w:before="0" w:after="160"/>
        <w:contextualSpacing/>
        <w:rPr/>
      </w:pPr>
      <w:r>
        <w:rPr>
          <w:rFonts w:eastAsia="Times New Roman" w:cs="Times New Roman" w:ascii="Times New Roman" w:hAnsi="Times New Roman"/>
          <w:sz w:val="24"/>
          <w:szCs w:val="24"/>
          <w:lang w:eastAsia="pl-PL"/>
        </w:rPr>
        <w:t>Rozporządzenie Ministra Spraw Wewnętrznych z 9 lutego 2015 r. w sprawie sposobu prowadzenia rejestru stanu cywilnego oraz akt zbiorowych rejestracji stanu cywilnego (Dz. U. z 2015 r., poz. 225).</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d6944"/>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02aa3"/>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LibreOffice/6.0.4.2$Windows_x86 LibreOffice_project/9b0d9b32d5dcda91d2f1a96dc04c645c450872bf</Application>
  <Pages>1</Pages>
  <Words>267</Words>
  <Characters>1562</Characters>
  <CharactersWithSpaces>1819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2015-09-14T07:21:00Z</dcterms:created>
  <dc:creator>usc</dc:creator>
  <dc:description/>
  <dc:language>pl-PL</dc:language>
  <cp:lastModifiedBy/>
  <dcterms:modified xsi:type="dcterms:W3CDTF">2020-05-14T08:58:41Z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