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WYDANIE ZAŚWIADCZENIA O ZDOLNOŚCI PRAWNEJ DO ZAWARCIA MAŁŻEŃSTWA ZA GRANICĄ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załatwienia sprawy: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>Jeżeli małżeństwo ma być zawarte poza granicami Rzeczypospolitej Polskiej przez obywatela polskiego lub cudzoziemca, którego, zgodnie z przepisami ustawy z dnia 4 lutego 2011 r. – Prawo prywatne międzynarodowe, możność zawarcia małżeństwa jest oceniana na podstawie prawa polskiego, mogą oni otrzymać pisemne zaświadczenie stwierdzające, że zgodnie z prawem polskim mogą zawrzeć małżeństwo.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Wymagane dokumenty: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>Osoba, ubiegająca się o zaświadczenie przedstawia dokument tożsamości oraz składa do wybranego kierownika urzędu stanu cywilnego:</w:t>
      </w:r>
    </w:p>
    <w:p>
      <w:pPr>
        <w:pStyle w:val="ListParagraph"/>
        <w:numPr>
          <w:ilvl w:val="0"/>
          <w:numId w:val="2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zapewnienie,</w:t>
      </w:r>
    </w:p>
    <w:p>
      <w:pPr>
        <w:pStyle w:val="ListParagraph"/>
        <w:numPr>
          <w:ilvl w:val="0"/>
          <w:numId w:val="2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 potwierdzający stan cywilny przyszłego małżonka.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Zaświadczenie, o którym mowa jest ważne przez okres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6 miesięcy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od daty jego sporządzenia.</w:t>
        <w:br/>
        <w:br/>
        <w:t>O wydanie zaświadczenia przez konsula, może wystąpić obywatel polski, który przedkłada dokumenty ww. oraz odpis aktu urodzenia, a jeżeli pozostawał uprzednio w związku małżeńskim – odpis aktu małżeństwa z adnotacją o jego ustaniu, unieważnieniu albo stwierdzeniu jego nieistnienia albo odpis aktu małżeństwa z dokumentem potwierdzającym jego ustanie lub unieważnienie albo potwierdzającym stwierdzenie nieistnienia małżeństwa.</w:t>
        <w:br/>
        <w:br/>
        <w:t>Jeżeli nie posiada aktów stanu cywilnego sporządzonych w Rzeczypospolitej Polskiej, składa zagraniczny dokument stanu cywilnego lub inny dokument wydany w państwie, w którym nie jest prowadzona rejestracja stanu cywilnego, potwierdzający urodzenie, a jeżeli osoba pozostawała uprzednio w związku małżeńskim, potwierdzający małżeństwo, wraz z dokumentem potwierdzającym ustanie lub unieważnienie tego małżeństwa albo dokumentem potwierdzającym stwierdzenie nieistnienia małżeństwa.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Opłata skarbowa: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38 zł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Opłatę skarbową uiszcza się w kasie urzędu lub przelewem na konto: </w:t>
      </w:r>
      <w:r>
        <w:rPr>
          <w:rFonts w:cs="Times New Roman" w:ascii="Times New Roman" w:hAnsi="Times New Roman"/>
          <w:sz w:val="24"/>
          <w:szCs w:val="24"/>
        </w:rPr>
        <w:t xml:space="preserve">ESBANK Bank Spółdzielczy Filia w Pajęcznie </w:t>
      </w:r>
      <w:r>
        <w:rPr>
          <w:rStyle w:val="Strong"/>
          <w:rFonts w:cs="Times New Roman" w:ascii="Times New Roman" w:hAnsi="Times New Roman"/>
          <w:sz w:val="24"/>
          <w:szCs w:val="24"/>
        </w:rPr>
        <w:t>44898000092032000884990001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załatwienia sprawy: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 xml:space="preserve">Bez zbędnej zwłoki.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Podstawa prawna: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28 listopada 2014 r. Prawo o aktach stanu cywilnego (t.j. Dz. U. z 2020 r. poz. 463 z późn. zm.),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25 lutego 1964 r. Kodeks rodzinny i opiekuńczy (t.j. Dz. U. z 2019 r. poz. 2086 z późn. zm.),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14 czerwca 1960 r. Kodeks postępowania administracyjnego (t.j. Dz. U. z 2020 r. poz. 256 z późn. zm.),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16 listopada 2006 r. o opłacie skarbowej (t.j. Dz. U. z 2019 r. poz. 1000 z późn. zm.),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Spraw Wewnętrznych z dnia 5 lutego 2015 r. w sprawie przenoszenia aktów stanu cywilnego do rejestru stanu cywilnego (Dz. U. z 2015 r. poz. 204),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Spraw Wewnętrznych z 9 lutego 2015 r. w sprawie sposobu prowadzenia rejestru stanu cywilnego oraz akt zbiorowych rejestracji stanu cywilnego (Dz. U. z 2015 r., poz. 225).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95595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098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LibreOffice/6.0.4.2$Windows_x86 LibreOffice_project/9b0d9b32d5dcda91d2f1a96dc04c645c450872bf</Application>
  <Pages>2</Pages>
  <Words>393</Words>
  <Characters>2361</Characters>
  <CharactersWithSpaces>2744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2015-09-14T07:33:00Z</dcterms:created>
  <dc:creator>usc</dc:creator>
  <dc:description/>
  <dc:language>pl-PL</dc:language>
  <cp:lastModifiedBy/>
  <dcterms:modified xsi:type="dcterms:W3CDTF">2020-05-14T10:20:49Z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