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ZMIANA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 IMION DZIECKA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Sposób załatwienia sprawy: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br/>
        <w:t xml:space="preserve">Rodzice mogą złożyć przed wybranym kierownikiem urzędu stanu cywilnego albo przed konsulem oświadczenie o zmianie imienia lub imion dziecka zamieszczonych w akcie urodzenia w terminie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6 miesięcy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od dnia jego sporządzenia.</w:t>
        <w:br/>
        <w:t xml:space="preserve">Zmiana imienia może polegać na zastąpieniu wybranego imienia innym imieniem, zastąpieniu dwóch imion jednym imieniem lub odwrotnie, dodaniu drugiego imienia, zmianie pisowni imienia lub imion lub zmianie kolejności imion dziecka. </w:t>
        <w:br/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Wymagane dokumenty:</w:t>
      </w:r>
    </w:p>
    <w:p>
      <w:pPr>
        <w:pStyle w:val="ListParagraph"/>
        <w:numPr>
          <w:ilvl w:val="0"/>
          <w:numId w:val="1"/>
        </w:numPr>
        <w:spacing w:lineRule="auto" w:line="240" w:before="45" w:after="45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dowody osobiste rodziców.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Opłata skarbowa: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>11 zł</w:t>
        <w:br/>
        <w:br/>
        <w:t xml:space="preserve">Opłatę skarbową uiszcza się w kasie urzędu lub przelewem na konto: </w:t>
      </w:r>
      <w:r>
        <w:rPr>
          <w:rFonts w:cs="Times New Roman" w:ascii="Times New Roman" w:hAnsi="Times New Roman"/>
          <w:sz w:val="24"/>
          <w:szCs w:val="24"/>
        </w:rPr>
        <w:t xml:space="preserve">ESBANK Bank Spółdzielczy Filia w Pajęcznie </w:t>
      </w:r>
      <w:r>
        <w:rPr>
          <w:rStyle w:val="Strong"/>
          <w:rFonts w:cs="Times New Roman" w:ascii="Times New Roman" w:hAnsi="Times New Roman"/>
          <w:sz w:val="24"/>
          <w:szCs w:val="24"/>
        </w:rPr>
        <w:t>44898000092032000884990001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br/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Termin załatwienia sprawy: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br/>
        <w:t>W dniu złożenia oświadczenia.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Podstawa prawna:</w:t>
      </w:r>
    </w:p>
    <w:p>
      <w:pPr>
        <w:pStyle w:val="ListParagraph"/>
        <w:numPr>
          <w:ilvl w:val="0"/>
          <w:numId w:val="1"/>
        </w:numPr>
        <w:spacing w:lineRule="auto" w:line="240" w:before="45" w:after="45"/>
        <w:contextualSpacing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Ustawa z dnia 28 listopada 2014 r. Prawo o aktach stanu cywilnego (t.j. Dz. U. z 2020 r. poz. 463 z późn. zm.),</w:t>
      </w:r>
    </w:p>
    <w:p>
      <w:pPr>
        <w:pStyle w:val="ListParagraph"/>
        <w:numPr>
          <w:ilvl w:val="0"/>
          <w:numId w:val="1"/>
        </w:numPr>
        <w:spacing w:lineRule="auto" w:line="240" w:before="45" w:after="45"/>
        <w:contextualSpacing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Ustawa z dnia 16 listopada 2006 r. o opłacie skarbowej (t.j. Dz. U. z 2019 r. poz. 1000 z późn. zm.),</w:t>
      </w:r>
    </w:p>
    <w:p>
      <w:pPr>
        <w:pStyle w:val="ListParagraph"/>
        <w:numPr>
          <w:ilvl w:val="0"/>
          <w:numId w:val="1"/>
        </w:numPr>
        <w:spacing w:lineRule="auto" w:line="240" w:before="45" w:after="45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Rozporządzenie Ministra Spraw Wewnętrznych z dnia 5 lutego 2015 r. w sprawie przenoszenia aktów stanu cywilnego do rejestru stanu cywilnego (Dz. U. z 2015 r. poz. 204),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Rozporządzenie Ministra Spraw Wewnętrznych z 9 lutego 2015 r. w sprawie sposobu prowadzenia rejestru stanu cywilnego oraz akt zbiorowych rejestracji stanu cywilnego (Dz. U. z 2015 r., poz. 225)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84c01"/>
    <w:rPr>
      <w:b/>
      <w:b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f08e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LibreOffice/6.0.4.2$Windows_x86 LibreOffice_project/9b0d9b32d5dcda91d2f1a96dc04c645c450872bf</Application>
  <Pages>1</Pages>
  <Words>208</Words>
  <Characters>1159</Characters>
  <CharactersWithSpaces>1359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2015-09-14T08:26:00Z</dcterms:created>
  <dc:creator>usc</dc:creator>
  <dc:description/>
  <dc:language>pl-PL</dc:language>
  <cp:lastModifiedBy/>
  <dcterms:modified xsi:type="dcterms:W3CDTF">2020-05-14T10:31:30Z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