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33" w:rsidRPr="00E45E33" w:rsidRDefault="00E45E33" w:rsidP="00E45E33">
      <w:pPr>
        <w:shd w:val="clear" w:color="auto" w:fill="FFFFFF"/>
        <w:spacing w:before="180" w:after="180" w:line="240" w:lineRule="auto"/>
        <w:ind w:left="1080"/>
        <w:jc w:val="center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21"/>
          <w:szCs w:val="21"/>
          <w:lang w:eastAsia="pl-PL"/>
        </w:rPr>
        <w:t>Rekrutacja do VI Liceum Ogólnokształcącego im. Gabriela Narutowicza prowadzona jest drogą elektroniczną ze strony:</w:t>
      </w:r>
      <w:r w:rsidRPr="00E45E33">
        <w:rPr>
          <w:rFonts w:ascii="Arial" w:eastAsia="Times New Roman" w:hAnsi="Arial" w:cs="Arial"/>
          <w:color w:val="474747"/>
          <w:sz w:val="21"/>
          <w:lang w:eastAsia="pl-PL"/>
        </w:rPr>
        <w:t> </w:t>
      </w:r>
      <w:hyperlink r:id="rId5" w:history="1">
        <w:r w:rsidRPr="00E45E33">
          <w:rPr>
            <w:rFonts w:ascii="Arial" w:eastAsia="Times New Roman" w:hAnsi="Arial" w:cs="Arial"/>
            <w:color w:val="0000FF"/>
            <w:sz w:val="21"/>
            <w:lang w:eastAsia="pl-PL"/>
          </w:rPr>
          <w:t>ponadgimnazjalne-olsztyn.nabory.p</w:t>
        </w:r>
        <w:r w:rsidRPr="00E45E33">
          <w:rPr>
            <w:rFonts w:ascii="Arial" w:eastAsia="Times New Roman" w:hAnsi="Arial" w:cs="Arial"/>
            <w:color w:val="444444"/>
            <w:sz w:val="21"/>
            <w:lang w:eastAsia="pl-PL"/>
          </w:rPr>
          <w:t>l</w:t>
        </w:r>
      </w:hyperlink>
    </w:p>
    <w:tbl>
      <w:tblPr>
        <w:tblW w:w="10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4"/>
        <w:gridCol w:w="4623"/>
        <w:gridCol w:w="2157"/>
        <w:gridCol w:w="2856"/>
      </w:tblGrid>
      <w:tr w:rsidR="00E45E33" w:rsidRPr="00E45E33" w:rsidTr="00E45E33">
        <w:trPr>
          <w:tblCellSpacing w:w="0" w:type="dxa"/>
        </w:trPr>
        <w:tc>
          <w:tcPr>
            <w:tcW w:w="7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W roku szkolnym 2016/2017 utworzone zostaną następujące oddziały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Symbol oddziału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Planowane przedmioty nauczane w zakresie rozszerzonym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lub planowany zawód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Język obcy *: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pierwszy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drugi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Punktowany przedmiot wskazany przez szkolną komisję rekrutacyjną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j. polski, j. angielski, historia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angielski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niemiecki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historia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j. polski, historia, wiedza o społeczeństwie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niemiecki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angielski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historia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matematyka, informatyka, geografia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angielski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niemiecki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geografia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matematyka, biologia, chemia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angielski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niemiecki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biologia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biologia, chemia, j. angielski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angielski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niemiecki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biologia</w:t>
            </w:r>
          </w:p>
        </w:tc>
      </w:tr>
      <w:tr w:rsidR="00E45E33" w:rsidRPr="00E45E33" w:rsidTr="00E45E33">
        <w:trPr>
          <w:trHeight w:val="435"/>
          <w:tblCellSpacing w:w="0" w:type="dxa"/>
        </w:trPr>
        <w:tc>
          <w:tcPr>
            <w:tcW w:w="7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* - jeden z języków obcych powinien być kontynuacją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lang w:eastAsia="pl-PL"/>
              </w:rPr>
              <w:t> </w:t>
            </w:r>
            <w:r w:rsidRPr="00E45E33">
              <w:rPr>
                <w:rFonts w:ascii="Arial" w:eastAsia="Times New Roman" w:hAnsi="Arial" w:cs="Arial"/>
                <w:i/>
                <w:iCs/>
                <w:color w:val="474747"/>
                <w:sz w:val="19"/>
                <w:lang w:eastAsia="pl-PL"/>
              </w:rPr>
              <w:t>języka obcego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lang w:eastAsia="pl-PL"/>
              </w:rPr>
              <w:t> 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nauczanego w gimnazjum</w:t>
            </w:r>
          </w:p>
        </w:tc>
      </w:tr>
    </w:tbl>
    <w:p w:rsidR="00E45E33" w:rsidRPr="00E45E33" w:rsidRDefault="00E45E33" w:rsidP="00E45E33">
      <w:pPr>
        <w:shd w:val="clear" w:color="auto" w:fill="FFFFFF"/>
        <w:spacing w:before="180" w:after="180" w:line="240" w:lineRule="auto"/>
        <w:ind w:left="1080"/>
        <w:jc w:val="center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b/>
          <w:bCs/>
          <w:color w:val="474747"/>
          <w:sz w:val="21"/>
          <w:szCs w:val="21"/>
          <w:lang w:eastAsia="pl-PL"/>
        </w:rPr>
        <w:t>Kryteria obowiązujące w postępowaniu rekrutacyjnym do klas pierwszych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ind w:left="1080"/>
        <w:jc w:val="center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b/>
          <w:bCs/>
          <w:color w:val="474747"/>
          <w:sz w:val="21"/>
          <w:szCs w:val="21"/>
          <w:lang w:eastAsia="pl-PL"/>
        </w:rPr>
        <w:t xml:space="preserve">olsztyńskich samorządowych szkół </w:t>
      </w:r>
      <w:proofErr w:type="spellStart"/>
      <w:r w:rsidRPr="00E45E33">
        <w:rPr>
          <w:rFonts w:ascii="Arial" w:eastAsia="Times New Roman" w:hAnsi="Arial" w:cs="Arial"/>
          <w:b/>
          <w:bCs/>
          <w:color w:val="474747"/>
          <w:sz w:val="21"/>
          <w:szCs w:val="21"/>
          <w:lang w:eastAsia="pl-PL"/>
        </w:rPr>
        <w:t>ponadgimnazjalnych</w:t>
      </w:r>
      <w:proofErr w:type="spellEnd"/>
      <w:r w:rsidRPr="00E45E33">
        <w:rPr>
          <w:rFonts w:ascii="Arial" w:eastAsia="Times New Roman" w:hAnsi="Arial" w:cs="Arial"/>
          <w:b/>
          <w:bCs/>
          <w:color w:val="474747"/>
          <w:sz w:val="21"/>
          <w:szCs w:val="21"/>
          <w:lang w:eastAsia="pl-PL"/>
        </w:rPr>
        <w:t xml:space="preserve"> w roku szkolnym 2016/2017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171"/>
        <w:gridCol w:w="3862"/>
        <w:gridCol w:w="2893"/>
        <w:gridCol w:w="2831"/>
      </w:tblGrid>
      <w:tr w:rsidR="00E45E33" w:rsidRPr="00E45E33" w:rsidTr="00E45E33">
        <w:trPr>
          <w:trHeight w:val="90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Kryterium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Liczba punktów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Dokumenty niezbędne do potwierdzenia kryteriów</w:t>
            </w:r>
          </w:p>
        </w:tc>
      </w:tr>
      <w:tr w:rsidR="00E45E33" w:rsidRPr="00E45E33" w:rsidTr="00E45E33">
        <w:trPr>
          <w:trHeight w:val="900"/>
          <w:tblCellSpacing w:w="0" w:type="dxa"/>
        </w:trPr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u w:val="single"/>
                <w:lang w:eastAsia="pl-PL"/>
              </w:rPr>
              <w:t>Kryteria główne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u w:val="single"/>
                <w:lang w:eastAsia="pl-PL"/>
              </w:rPr>
              <w:t>(I etap postępowania rekrutacyjnego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200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lang w:eastAsia="pl-PL"/>
              </w:rPr>
              <w:t> 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- ogólna maksymalna liczba punktów możliwych do uzyskania w I etapie postępowania rekrutacyjnego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</w:tr>
      <w:tr w:rsidR="00E45E33" w:rsidRPr="00E45E33" w:rsidTr="00E45E33">
        <w:trPr>
          <w:trHeight w:val="900"/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Punkty przyznane za oceny z zajęć edukacyjnych wymienionych na świadectwie ukończenia szkoły: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ocena             pkt.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    6       -         20            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    5       -         16             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    4       -         12             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    3       -          8             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lastRenderedPageBreak/>
              <w:t>     2       -          2             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lastRenderedPageBreak/>
              <w:t xml:space="preserve">80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lang w:eastAsia="pl-PL"/>
              </w:rPr>
              <w:t> 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- ogólna maksymalna liczba punktów możliwych do uzyskania  za oceny z zajęć edukacyjnych z następujących przedmiotów wymienionych na świadectwie ukończenia szkoły: język polski, matematyka, język obcy obowiązkowy, przedmiot do wyboru wskazany przez szkołę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Świadectwo ukończenia gimnazjum*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lastRenderedPageBreak/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Wyniki egzaminu gimnazjalnego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 100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 -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lang w:eastAsia="pl-PL"/>
              </w:rPr>
              <w:t> 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maksymalna liczba punktów możliwa do uzyskania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(w przypadku przeliczania na punkty wyników egzaminu gimnazjalnego przyjmuje się, że wynik z przedmiotu: język obcy na poziomie podstawowym mnoży się przez 0,2 z pozostałych części egzaminu mnoży się również przez 0,2)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Zaświadczenie o wynikach egzaminu gimnazjalnego*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Świadectwo ukończenia gimnazjum z wyróżnieniem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5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Świadectwo ukończenia gimnazjum*</w:t>
            </w: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10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Szczególne osiągnięcia wymienione na  świadectwie ukończenia gimnazjum w tym uzyskanie wysokiego miejsca nagrodzonego lub uhonorowanego zwycięskim tytułem w zawodach wiedzy, artystycznych i sportowych organizowanych przez kuratora oświaty albo organizowanych co najmniej na szczeblu powiatowym przez inne podmioty działające na terenie szkoły tj.[1]: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13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 - maksymalna liczba punktów możliwych do uzyskania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Świadectwo ukończenia gimnazjum (osiągnięcia ucznia wymienione na świadectwie ukończenia gimnazjum)*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      Uzyskanie w zawodach wiedzy będących konkursem o zasięgu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ponadwojewódzkim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organizowanym przez kuratorów oświaty na podstawie zawartych porozumień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tytułu finalisty konkursu przedmiotowego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10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tytułu laureata konkursu tematycznego lub interdyscyplinarnego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7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tytułu finalisty konkursu tematycznego lub interdyscyplinarnego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5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        Uzyskanie w zawodach wiedzy będących konkursem o zasięgu ogólnopolskim lub międzynarodowym albo turniejem o zasięgu ogólnopolskim, przeprowadzanym dla uczniów publicznych szkół i placówek artystycznych, zgodnie z przepisami wydanymi na podstawie art. 32a ust. 4 i art. 22 ust. 2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8 ustawy o systemie oświaty: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tytułu finalisty konkursu z przedmiotu lub przedmiotów artystycznych, objętych ramowym planem nauczania szkoły artystycznej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10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tytułu laureata turnieju z przedmiotu lub przedmiotów artystycznych, nieobjętych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lastRenderedPageBreak/>
              <w:t>ramowym planem nauczania szkoły artystycznej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lastRenderedPageBreak/>
              <w:t xml:space="preserve">4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tytułu finalisty turnieju z przedmiotu lub przedmiotów artystycznych, nieobjętych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ramowym planem nauczania szkoły artystycznej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3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      Uzyskanie w zawodach wiedzy będących konkursem o zasięgu wojewódzkim organizowanym przez kuratora oświaty: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tytułu finalisty konkursu przedmiotowego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7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dwóch lub więcej tytułów finalisty konkursu przedmiotowego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10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tytułu laureata konkursu tematycznego lub interdyscyplinarnego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5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dwóch lub więcej tytułów laureata konkursu tematycznego lub interdyscyplinarnego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7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tytułu finalisty konkursu tematycznego lub interdyscyplinarnego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3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dwóch lub więcej tytułów finalisty konkursu tematycznego lub interdyscyplinarnego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5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       Uzyskanie wysokiego miejsca[2] w zawodach wiedzy innych niż wymienione w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I-III, organizowanych przez kuratora oświaty lub inne podmioty działające na terenie szkoły, na szczeblu: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międzynarodowym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4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krajowym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3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wojewódzkim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2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powiatowym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1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      Uzyskanie wysokiego miejsca[2] w zawodach artystycznych organizowanych przez kuratora oświaty lub inne podmioty działające na terenie szkoły, na szczeblu: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międzynarodowym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4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krajowym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3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wojewódzkim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2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powiatowym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1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      Uzyskanie wysokiego miejsca[2] w zawodach sportowych organizowanych przez kuratora oświaty lub inne podmioty działające na terenie szkoły, na szczeblu: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międzynarodowym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4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krajowym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3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wojewódzkim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2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powiatowym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1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osiągnięcia w zakresie aktywności społecznej, w tym na rzecz środowiska szkolnego, w szczególności w formie wolontariatu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 xml:space="preserve">2 </w:t>
            </w:r>
            <w:proofErr w:type="spellStart"/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pkt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Świadectwo ukończenia gimnazjum*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u w:val="single"/>
                <w:lang w:eastAsia="pl-PL"/>
              </w:rPr>
              <w:t>Kryteria dodatkowe – w przypadku równorzędnych wyników uzyskanych na I etapie rekrutacyjnym  (brane pod uwagę łącznie)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spełnia/nie spełnia kryterium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z rodziny wielodzietnej [3]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spełnia/nie spełnia kryterium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Oświadczenie o wielodzietności kandydata zaopatrzone klauzulą „Jestem świadomy odpowiedzialności karnej za złożenie fałszywego oświadczenia” lub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Olsztyńska Karta Dużej Rodziny 3+ (OKDR3+)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 niepełnosprawny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spełnia/nie spełnia kryterium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(tj. Dz. U. z 2011 r. Nr 127, poz. 721, z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późn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. zm.)**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Niepełnosprawność jednego z rodziców kandydata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spełnia/nie spełnia kryterium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Orzeczenie o niepełnosprawności lub o stopniu niepełnosprawności lub orzeczenie równoważne w rozumieniu przepisów ustawy z dnia 27 sierpnia 1997 r. o 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lastRenderedPageBreak/>
              <w:t xml:space="preserve">rehabilitacji zawodowej i społecznej oraz zatrudnianiu osób niepełnosprawnych (tj. Dz. U. z 2011 r. Nr 127, poz. 721, z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późn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. zm.)**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lastRenderedPageBreak/>
              <w:t> </w:t>
            </w:r>
          </w:p>
        </w:tc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Niepełnosprawność obojga rodziców kandydata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spełnia/nie spełnia kryterium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(tj. Dz. U. z 2011 r. Nr 127, poz. 721, z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późn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. zm.)**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posiadający niepełnosprawne rodzeństwo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spełnia/nie spełnia kryterium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(tj. Dz. U. z 2011 r. Nr 127, poz. 721, z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późn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. zm.)**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Samotne wychowywanie kandydata w rodzinie [4]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spełnia/nie spełnia kryterium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rodzicem**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Objęcie kandydata pieczą zastępczą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Kandydat spełnia/nie spełnia kryterium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Dokument poświadczający objęcie dziecka pieczą zastępczą zgodnie z ustawą z dnia 9 czerwca 2011 r. o wspieraniu rodziny i systemie pieczy zastępczej (tj. Dz. U. z 2013 r. poz. 135, z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późn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. zm.)**</w:t>
            </w:r>
          </w:p>
        </w:tc>
      </w:tr>
    </w:tbl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Pierwszeństwo w przyjęciu do szkoły w przypadku uzyskania równorzędnych wyników mają kandydaci z problemami zdrowotnymi, ograniczającymi możliwości wyboru kierunku kształcenia ze względu na stan zdrowia, potwierdzonymi opinią publicznej poradni psychologiczno – pedagogicznej, w tym publicznej poradni specjalistycznej (nie dotyczy kandydatów ubiegających się o przyjęcie do oddziałów sportowych oraz szkoły mistrzostwa sportowego).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 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* Zaświadczenie wynikach sprawdzianu gimnazjalnego, świadectwo ukończenia gimnazjum –</w:t>
      </w:r>
      <w:r w:rsidRPr="00E45E33">
        <w:rPr>
          <w:rFonts w:ascii="Arial" w:eastAsia="Times New Roman" w:hAnsi="Arial" w:cs="Arial"/>
          <w:color w:val="474747"/>
          <w:sz w:val="19"/>
          <w:lang w:eastAsia="pl-PL"/>
        </w:rPr>
        <w:t> </w:t>
      </w:r>
      <w:r w:rsidRPr="00E45E33">
        <w:rPr>
          <w:rFonts w:ascii="Arial" w:eastAsia="Times New Roman" w:hAnsi="Arial" w:cs="Arial"/>
          <w:i/>
          <w:iCs/>
          <w:color w:val="474747"/>
          <w:sz w:val="19"/>
          <w:lang w:eastAsia="pl-PL"/>
        </w:rPr>
        <w:t>dokumenty mogą być składane: w oryginale, w notarialnie poświadczonej kopii, w postaci urzędowo poświadczonego zgodnie z art. 76a §1 Kodeksu postępowania administracyjnego odpisu  lub wyciągu z dokumentu albo </w:t>
      </w:r>
      <w:r w:rsidRPr="00E45E33">
        <w:rPr>
          <w:rFonts w:ascii="Arial" w:eastAsia="Times New Roman" w:hAnsi="Arial" w:cs="Arial"/>
          <w:b/>
          <w:bCs/>
          <w:i/>
          <w:iCs/>
          <w:color w:val="474747"/>
          <w:sz w:val="19"/>
          <w:lang w:eastAsia="pl-PL"/>
        </w:rPr>
        <w:t>mogą być także składane w postaci kopii poświadczonej za zgodność z oryginałem przez dyrektora szkoły, którą kandydat ukończył.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b/>
          <w:bCs/>
          <w:color w:val="474747"/>
          <w:sz w:val="19"/>
          <w:lang w:eastAsia="pl-PL"/>
        </w:rPr>
        <w:t>**</w:t>
      </w:r>
      <w:r w:rsidRPr="00E45E33">
        <w:rPr>
          <w:rFonts w:ascii="Arial" w:eastAsia="Times New Roman" w:hAnsi="Arial" w:cs="Arial"/>
          <w:i/>
          <w:iCs/>
          <w:color w:val="474747"/>
          <w:sz w:val="19"/>
          <w:lang w:eastAsia="pl-PL"/>
        </w:rPr>
        <w:t> dokumenty mogą być składane: w oryginale, w notarialnie poświadczonej kopii, w postaci urzędowo poświadczonego zgodnie z art. 76a §1 Kodeksu postępowania administracyjnego odpisu  lub wyciągu z dokumentu albo </w:t>
      </w:r>
      <w:r w:rsidRPr="00E45E33">
        <w:rPr>
          <w:rFonts w:ascii="Arial" w:eastAsia="Times New Roman" w:hAnsi="Arial" w:cs="Arial"/>
          <w:b/>
          <w:bCs/>
          <w:i/>
          <w:iCs/>
          <w:color w:val="474747"/>
          <w:sz w:val="19"/>
          <w:lang w:eastAsia="pl-PL"/>
        </w:rPr>
        <w:t>mogą być także składane w postaci kopii poświadczonej za zgodność z oryginałem przez rodzica kandydata.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lastRenderedPageBreak/>
        <w:t>[1] Nie określa się punktów za uzyskanie</w:t>
      </w:r>
      <w:r w:rsidRPr="00E45E33">
        <w:rPr>
          <w:rFonts w:ascii="Arial" w:eastAsia="Times New Roman" w:hAnsi="Arial" w:cs="Arial"/>
          <w:color w:val="474747"/>
          <w:sz w:val="19"/>
          <w:lang w:eastAsia="pl-PL"/>
        </w:rPr>
        <w:t> </w:t>
      </w:r>
      <w:r w:rsidRPr="00E45E33">
        <w:rPr>
          <w:rFonts w:ascii="Arial" w:eastAsia="Times New Roman" w:hAnsi="Arial" w:cs="Arial"/>
          <w:b/>
          <w:bCs/>
          <w:color w:val="474747"/>
          <w:sz w:val="19"/>
          <w:lang w:eastAsia="pl-PL"/>
        </w:rPr>
        <w:t xml:space="preserve">tytułu laureata lub finalisty ogólnopolskiej olimpiady przedmiotowej oraz laureata konkursu przedmiotowego o zasięgu wojewódzkim lub </w:t>
      </w:r>
      <w:proofErr w:type="spellStart"/>
      <w:r w:rsidRPr="00E45E33">
        <w:rPr>
          <w:rFonts w:ascii="Arial" w:eastAsia="Times New Roman" w:hAnsi="Arial" w:cs="Arial"/>
          <w:b/>
          <w:bCs/>
          <w:color w:val="474747"/>
          <w:sz w:val="19"/>
          <w:lang w:eastAsia="pl-PL"/>
        </w:rPr>
        <w:t>ponadwojewódzkim</w:t>
      </w:r>
      <w:proofErr w:type="spellEnd"/>
      <w:r w:rsidRPr="00E45E33">
        <w:rPr>
          <w:rFonts w:ascii="Arial" w:eastAsia="Times New Roman" w:hAnsi="Arial" w:cs="Arial"/>
          <w:b/>
          <w:bCs/>
          <w:color w:val="474747"/>
          <w:sz w:val="19"/>
          <w:lang w:eastAsia="pl-PL"/>
        </w:rPr>
        <w:t>, w tym tytułu laureata konkursu z przedmiotu lub przedmiotów artystycznych</w:t>
      </w:r>
      <w:r w:rsidRPr="00E45E33">
        <w:rPr>
          <w:rFonts w:ascii="Arial" w:eastAsia="Times New Roman" w:hAnsi="Arial" w:cs="Arial"/>
          <w:color w:val="474747"/>
          <w:sz w:val="19"/>
          <w:lang w:eastAsia="pl-PL"/>
        </w:rPr>
        <w:t> </w:t>
      </w: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ponieważ, zgodnie z art. 20d ustawy o systemie oświaty, ww. laureaci i finaliści są przyjmowani do szkół w pierwszej kolejności.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[2] Zgodnie z art. 20m ustawy o systemie oświaty kurator oświaty corocznie do końca lutego podaje do publicznej wiadomości wykaz zawodów wiedzy, artystycznych i sportowych, organizowanych przez kuratora oświaty lub inne podmioty działające na terenie szkoły, które mogą być wymienione na świadectwie ukończenia szkoły podstawowej i gimnazjum,</w:t>
      </w:r>
      <w:r w:rsidRPr="00E45E33">
        <w:rPr>
          <w:rFonts w:ascii="Arial" w:eastAsia="Times New Roman" w:hAnsi="Arial" w:cs="Arial"/>
          <w:color w:val="474747"/>
          <w:sz w:val="19"/>
          <w:lang w:eastAsia="pl-PL"/>
        </w:rPr>
        <w:t> </w:t>
      </w:r>
      <w:r w:rsidRPr="00E45E33">
        <w:rPr>
          <w:rFonts w:ascii="Arial" w:eastAsia="Times New Roman" w:hAnsi="Arial" w:cs="Arial"/>
          <w:b/>
          <w:bCs/>
          <w:color w:val="474747"/>
          <w:sz w:val="19"/>
          <w:lang w:eastAsia="pl-PL"/>
        </w:rPr>
        <w:t>oraz określa miejsca uznane za wysokie w tych zawodach</w:t>
      </w: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.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[3] rodzina wielodzietna – oznacza rodzinę wychowującą troje i więcej dzieci.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[4] samotne wychowywanie - oznacza to wychowywanie dziecka przez pannę, kawalera, wdowę, wdowca, osobę pozostającą w separacji orzeczonej prawomocnym wyrokiem sądu, osobę rozwiedzioną, chyba że osoba taka wychowuje wspólnie co najmniej jedno dziecko z jego rodzicem.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Kandydaci o szczególnych indywidualnych predyspozycjach przyjmowani są do:</w:t>
      </w:r>
    </w:p>
    <w:p w:rsidR="00E45E33" w:rsidRPr="00E45E33" w:rsidRDefault="00E45E33" w:rsidP="00E45E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oddziałów dwujęzycznych z uwzględnieniem przepisu art. 20j ust. 1 ustawy z dnia 7 września 1991r. o systemie oświaty (Dz. U. z 2015 r. poz. 2156 ze zm.)</w:t>
      </w:r>
    </w:p>
    <w:p w:rsidR="00E45E33" w:rsidRPr="00E45E33" w:rsidRDefault="00E45E33" w:rsidP="00E45E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oddziałów sportowych oraz szkoły mistrzostwa sportowego na warunkach określonych w art. 20h ust.5 ustawy z dnia 7 września 1991r. o systemie oświaty (Dz. U. z 2015 r. poz. 2156</w:t>
      </w: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br/>
        <w:t>ze zm.).</w:t>
      </w:r>
    </w:p>
    <w:p w:rsidR="00E45E33" w:rsidRPr="00E45E33" w:rsidRDefault="00E45E33" w:rsidP="00E45E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19"/>
          <w:szCs w:val="19"/>
          <w:lang w:eastAsia="pl-PL"/>
        </w:rPr>
        <w:t>W kolejnych etapach postępowania rekrutacyjnego, gdy liczba kandydatów spełniających powyższe warunki jest większa niż liczba wolnych miejsc w szkole, uwzględnia się wyniki z egzaminu gimnazjalnego oraz oceny z obowiązkowych zajęć edukacyjnych, a także inne osiągnięcia uczniów wymienione na świadectwie ukończenia gimnazjum.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4"/>
        <w:gridCol w:w="2100"/>
        <w:gridCol w:w="1145"/>
        <w:gridCol w:w="1021"/>
        <w:gridCol w:w="2140"/>
      </w:tblGrid>
      <w:tr w:rsidR="00E45E33" w:rsidRPr="00E45E33" w:rsidTr="00E45E3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Typ szkoły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Języki obce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Liczba oddziałów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Liczba miejsc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Forma kształcenia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- stacjonarna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- zaoczna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- kwalifikacyjny kurs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  zawodowy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Liceum Ogólnokształcące</w:t>
            </w:r>
          </w:p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kształcenie w zakresie rozszerzonym z: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j. polski, j. angielski, historia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angielski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niemiecki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stacjonarna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j. polski, historia, wiedza o społeczeństwie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niemiecki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angielski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stacjonarna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biologia, chemia, matematyka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angielski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niemiecki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stacjonarna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matematyka, informatyka, geografia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angielski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niemiecki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stacjonarna</w:t>
            </w:r>
          </w:p>
        </w:tc>
      </w:tr>
      <w:tr w:rsidR="00E45E33" w:rsidRPr="00E45E33" w:rsidTr="00E45E33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biologia, chemia, j. angielski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1) j. angielski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2) j. niemiecki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stacjonarna</w:t>
            </w:r>
          </w:p>
        </w:tc>
      </w:tr>
    </w:tbl>
    <w:p w:rsidR="00E45E33" w:rsidRPr="00E45E33" w:rsidRDefault="00E45E33" w:rsidP="00E45E3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474747"/>
          <w:sz w:val="19"/>
          <w:szCs w:val="19"/>
          <w:lang w:eastAsia="pl-PL"/>
        </w:rPr>
      </w:pPr>
      <w:r w:rsidRPr="00E45E33">
        <w:rPr>
          <w:rFonts w:ascii="Arial" w:eastAsia="Times New Roman" w:hAnsi="Arial" w:cs="Arial"/>
          <w:color w:val="474747"/>
          <w:sz w:val="21"/>
          <w:szCs w:val="21"/>
          <w:lang w:eastAsia="pl-PL"/>
        </w:rPr>
        <w:t xml:space="preserve">Terminy rekrutacji uczniów do klas pierwszych szkół </w:t>
      </w:r>
      <w:proofErr w:type="spellStart"/>
      <w:r w:rsidRPr="00E45E33">
        <w:rPr>
          <w:rFonts w:ascii="Arial" w:eastAsia="Times New Roman" w:hAnsi="Arial" w:cs="Arial"/>
          <w:color w:val="474747"/>
          <w:sz w:val="21"/>
          <w:szCs w:val="21"/>
          <w:lang w:eastAsia="pl-PL"/>
        </w:rPr>
        <w:t>ponadgimnazjalnych</w:t>
      </w:r>
      <w:proofErr w:type="spellEnd"/>
      <w:r w:rsidRPr="00E45E33">
        <w:rPr>
          <w:rFonts w:ascii="Arial" w:eastAsia="Times New Roman" w:hAnsi="Arial" w:cs="Arial"/>
          <w:color w:val="474747"/>
          <w:sz w:val="21"/>
          <w:szCs w:val="21"/>
          <w:lang w:eastAsia="pl-PL"/>
        </w:rPr>
        <w:t xml:space="preserve"> prowadzonych przez Powiat Olsztyn  na rok szkolnych 2016/2017</w:t>
      </w:r>
      <w:r w:rsidRPr="00E45E33">
        <w:rPr>
          <w:rFonts w:ascii="Arial" w:eastAsia="Times New Roman" w:hAnsi="Arial" w:cs="Arial"/>
          <w:color w:val="474747"/>
          <w:sz w:val="21"/>
          <w:szCs w:val="21"/>
          <w:lang w:eastAsia="pl-PL"/>
        </w:rPr>
        <w:br/>
      </w:r>
      <w:r w:rsidRPr="00E45E33">
        <w:rPr>
          <w:rFonts w:ascii="Arial" w:eastAsia="Times New Roman" w:hAnsi="Arial" w:cs="Arial"/>
          <w:color w:val="474747"/>
          <w:sz w:val="21"/>
          <w:szCs w:val="21"/>
          <w:lang w:eastAsia="pl-PL"/>
        </w:rPr>
        <w:lastRenderedPageBreak/>
        <w:t>(harmonogram czynności został określony Zarządzeniem nr 18/2016</w:t>
      </w:r>
      <w:r w:rsidRPr="00E45E33">
        <w:rPr>
          <w:rFonts w:ascii="Arial" w:eastAsia="Times New Roman" w:hAnsi="Arial" w:cs="Arial"/>
          <w:color w:val="474747"/>
          <w:sz w:val="21"/>
          <w:szCs w:val="21"/>
          <w:lang w:eastAsia="pl-PL"/>
        </w:rPr>
        <w:br/>
        <w:t>Warmińsko – Mazurskiego Kuratora Oświaty z dnia 24 marca 2016 r., załącznik nr 2)</w:t>
      </w:r>
    </w:p>
    <w:tbl>
      <w:tblPr>
        <w:tblpPr w:leftFromText="45" w:rightFromText="45" w:vertAnchor="text"/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4978"/>
        <w:gridCol w:w="2393"/>
        <w:gridCol w:w="2971"/>
      </w:tblGrid>
      <w:tr w:rsidR="00E45E33" w:rsidRPr="00E45E33" w:rsidTr="00E45E3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Rodzaj czynności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Termin</w:t>
            </w: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br/>
              <w:t>w postępowaniu rekrutacyjnym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b/>
                <w:bCs/>
                <w:color w:val="474747"/>
                <w:sz w:val="19"/>
                <w:szCs w:val="19"/>
                <w:lang w:eastAsia="pl-PL"/>
              </w:rPr>
              <w:t>Termin w postępowaniu rekrutacyjnym uzupełniającym</w:t>
            </w:r>
          </w:p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</w:tr>
      <w:tr w:rsidR="00E45E33" w:rsidRPr="00E45E33" w:rsidTr="00E45E3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Złożenie wniosku o przyjęcie do szkoły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wraz z dokumentami potwierdzającymi spełnianie przez kandydata warunków lub kryteriów branych pod uwagę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>w postępowaniu rekrutacyjnym,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>z uwzględnieniem czynności wymienionej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>w lp.2 (poniżej).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5 maja-22 czerwca  </w:t>
            </w:r>
          </w:p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2016 r.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25 – 26 lipca.2016 r.</w:t>
            </w:r>
          </w:p>
        </w:tc>
      </w:tr>
      <w:tr w:rsidR="00E45E33" w:rsidRPr="00E45E33" w:rsidTr="00E45E3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Złożenie wniosku o przyjęcie do szkoły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, która realizuje program nauczania wymagający od kandydata szczególnych indywidualnych predyspozycji, szkoły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mistrzostwa sportowego, szkoły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ogólnodostępnej z oddziałem sportowym, szkoły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ogólnodostępnej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>z oddziałem dwujęzycznym wraz z dokumentami potwierdzającymi spełnianie przez kandydata warunków lub kryteriów branych pod uwagę w postępowaniu rekrutacyjnym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5 -20 maja</w:t>
            </w:r>
          </w:p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2016 r.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Przeprowadzenie prób sprawności fizycznej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 xml:space="preserve">w szkole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mistrzostwa sportowego lub szkole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ogólnodostępnej z oddziałem sportowym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23 – 31 maja</w:t>
            </w:r>
          </w:p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2016 r.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do 27 lipca 2016 r.</w:t>
            </w:r>
          </w:p>
        </w:tc>
      </w:tr>
      <w:tr w:rsidR="00E45E33" w:rsidRPr="00E45E33" w:rsidTr="00E45E3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Przeprowadzenie sprawdzianu kompetencji językowych w szkole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ogólnodostępnej z oddziałem dwujęzycznym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do 15 czerwca 2016 r.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do 28 lipca 2016 r.</w:t>
            </w:r>
          </w:p>
        </w:tc>
      </w:tr>
      <w:tr w:rsidR="00E45E33" w:rsidRPr="00E45E33" w:rsidTr="00E45E3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Podanie do publicznej wiadomości przez komisję rekrutacyjną listy kandydatów, którzy uzyskali pozytywny wynik sprawdzianu kompetencji językowych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</w:p>
        </w:tc>
      </w:tr>
      <w:tr w:rsidR="00E45E33" w:rsidRPr="00E45E33" w:rsidTr="00E45E3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Uzupełnienie wniosku o przyjęcie do szkoły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o świadectwo ukończenia gimnazjum oraz o zaświadczenie o wynikach egzaminu gimnazjalnego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24–28 czerwca 2016 r.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------------------------</w:t>
            </w:r>
          </w:p>
        </w:tc>
      </w:tr>
      <w:tr w:rsidR="00E45E33" w:rsidRPr="00E45E33" w:rsidTr="00E45E3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Weryfikacja przez komisję rekrutacyjną wniosków o przyjęcie do szkoły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i dokumentów potwierdzających spełnianie przez kandydata warunków lub kryteriów branych pod uwagę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>w postępowaniu rekrutacyjnym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do 30 czerwca 2016 r.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165" w:lineRule="atLeast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do 29 lipca 2016 r.</w:t>
            </w:r>
          </w:p>
        </w:tc>
      </w:tr>
      <w:tr w:rsidR="00E45E33" w:rsidRPr="00E45E33" w:rsidTr="00E45E33">
        <w:trPr>
          <w:trHeight w:val="15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lastRenderedPageBreak/>
              <w:t>9.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15 lipca 2016 r.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18 sierpnia 2016 r.</w:t>
            </w:r>
          </w:p>
        </w:tc>
      </w:tr>
      <w:tr w:rsidR="00E45E33" w:rsidRPr="00E45E33" w:rsidTr="00E45E33">
        <w:trPr>
          <w:trHeight w:val="30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10.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Wydanie przez szkołę prowadzącą kształcenie zawodowe skierowania na badanie lekarskie kandydatowi z listy kandydatów zakwalifikowanych, który dokonał wyboru kształcenia w danym zawodzie w jednej szkole, w przypadku złożenia przez kandydata oświadczenia o wyborze tej szkoły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do 19 lipca 2016 r.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do 18 sierpnia 2016 r.</w:t>
            </w:r>
          </w:p>
        </w:tc>
      </w:tr>
      <w:tr w:rsidR="00E45E33" w:rsidRPr="00E45E33" w:rsidTr="00E45E33">
        <w:trPr>
          <w:trHeight w:val="21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11.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Potwierdzenie przez rodzica kandydata albo kandydata pełnoletniego woli przyjęcia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>w postaci przedłożenia oryginału świadectwa ukończenia gimnazjum i oryginału zaświadczenia o wynikach egzaminu gimnazjalnego, o ile nie zostały one złożone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>w uzupełnieniu wniosku o przyjęcie do szkoły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7"/>
            </w:tblGrid>
            <w:tr w:rsidR="00E45E33" w:rsidRPr="00E45E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5E33" w:rsidRPr="00E45E33" w:rsidRDefault="00E45E33" w:rsidP="00E45E33">
                  <w:pPr>
                    <w:framePr w:hSpace="45" w:wrap="around" w:vAnchor="text" w:hAnchor="text"/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5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21 lipca 2016 r.</w:t>
                  </w:r>
                </w:p>
              </w:tc>
            </w:tr>
          </w:tbl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45E33" w:rsidRPr="00E45E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5E33" w:rsidRPr="00E45E33" w:rsidRDefault="00E45E33" w:rsidP="00E45E33">
                  <w:pPr>
                    <w:framePr w:hSpace="45" w:wrap="around" w:vAnchor="text" w:hAnchor="text"/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5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22 sierpnia</w:t>
                  </w:r>
                </w:p>
              </w:tc>
            </w:tr>
          </w:tbl>
          <w:p w:rsidR="00E45E33" w:rsidRPr="00E45E33" w:rsidRDefault="00E45E33" w:rsidP="00E45E3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 </w:t>
            </w:r>
          </w:p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2016 r.</w:t>
            </w:r>
          </w:p>
        </w:tc>
      </w:tr>
      <w:tr w:rsidR="00E45E33" w:rsidRPr="00E45E33" w:rsidTr="00E45E33">
        <w:trPr>
          <w:trHeight w:val="21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Podanie do publicznej wiadomości przez komisję rekrutacyjną listy kandydatów przyjętych i kandydatów nieprzyjętych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 xml:space="preserve">do szkoły </w:t>
            </w:r>
            <w:proofErr w:type="spellStart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ponadgimnazjalnej</w:t>
            </w:r>
            <w:proofErr w:type="spellEnd"/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 xml:space="preserve"> lub informacji</w:t>
            </w: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br/>
              <w:t>o liczbie wolnych miejsc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22 lipca 2016 r.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E33" w:rsidRPr="00E45E33" w:rsidRDefault="00E45E33" w:rsidP="00E45E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</w:pPr>
            <w:r w:rsidRPr="00E45E33">
              <w:rPr>
                <w:rFonts w:ascii="Arial" w:eastAsia="Times New Roman" w:hAnsi="Arial" w:cs="Arial"/>
                <w:color w:val="474747"/>
                <w:sz w:val="19"/>
                <w:szCs w:val="19"/>
                <w:lang w:eastAsia="pl-PL"/>
              </w:rPr>
              <w:t>Do 31 sierpnia 2016 r.</w:t>
            </w:r>
          </w:p>
        </w:tc>
      </w:tr>
    </w:tbl>
    <w:p w:rsidR="00CE4993" w:rsidRDefault="00CE4993"/>
    <w:sectPr w:rsidR="00CE4993" w:rsidSect="00E45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F3"/>
    <w:multiLevelType w:val="multilevel"/>
    <w:tmpl w:val="C968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79D7"/>
    <w:multiLevelType w:val="multilevel"/>
    <w:tmpl w:val="038E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86001"/>
    <w:multiLevelType w:val="multilevel"/>
    <w:tmpl w:val="9260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11924"/>
    <w:multiLevelType w:val="multilevel"/>
    <w:tmpl w:val="6258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26544"/>
    <w:multiLevelType w:val="multilevel"/>
    <w:tmpl w:val="464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5569B"/>
    <w:multiLevelType w:val="multilevel"/>
    <w:tmpl w:val="6CCE77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147536A"/>
    <w:multiLevelType w:val="multilevel"/>
    <w:tmpl w:val="8FFC55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69310E3"/>
    <w:multiLevelType w:val="multilevel"/>
    <w:tmpl w:val="122EF3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57E6EA9"/>
    <w:multiLevelType w:val="multilevel"/>
    <w:tmpl w:val="53F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26B1A"/>
    <w:multiLevelType w:val="multilevel"/>
    <w:tmpl w:val="197CFE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FDC61C3"/>
    <w:multiLevelType w:val="multilevel"/>
    <w:tmpl w:val="89A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F575D"/>
    <w:multiLevelType w:val="multilevel"/>
    <w:tmpl w:val="B97676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92F2878"/>
    <w:multiLevelType w:val="multilevel"/>
    <w:tmpl w:val="96DC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E1601"/>
    <w:multiLevelType w:val="multilevel"/>
    <w:tmpl w:val="AA82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2722D"/>
    <w:multiLevelType w:val="multilevel"/>
    <w:tmpl w:val="D232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32B01"/>
    <w:multiLevelType w:val="multilevel"/>
    <w:tmpl w:val="376C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82C98"/>
    <w:multiLevelType w:val="multilevel"/>
    <w:tmpl w:val="D9AEA7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2"/>
    </w:lvlOverride>
  </w:num>
  <w:num w:numId="2">
    <w:abstractNumId w:val="12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7"/>
  </w:num>
  <w:num w:numId="5">
    <w:abstractNumId w:val="5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6"/>
    <w:lvlOverride w:ilvl="0">
      <w:startOverride w:val="5"/>
    </w:lvlOverride>
  </w:num>
  <w:num w:numId="9">
    <w:abstractNumId w:val="16"/>
    <w:lvlOverride w:ilvl="0">
      <w:startOverride w:val="6"/>
    </w:lvlOverride>
  </w:num>
  <w:num w:numId="10">
    <w:abstractNumId w:val="10"/>
  </w:num>
  <w:num w:numId="11">
    <w:abstractNumId w:val="1"/>
    <w:lvlOverride w:ilvl="0">
      <w:startOverride w:val="2"/>
    </w:lvlOverride>
  </w:num>
  <w:num w:numId="12">
    <w:abstractNumId w:val="13"/>
    <w:lvlOverride w:ilvl="0">
      <w:startOverride w:val="3"/>
    </w:lvlOverride>
  </w:num>
  <w:num w:numId="13">
    <w:abstractNumId w:val="8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2"/>
    <w:lvlOverride w:ilvl="0">
      <w:startOverride w:val="6"/>
    </w:lvlOverride>
  </w:num>
  <w:num w:numId="16">
    <w:abstractNumId w:val="14"/>
    <w:lvlOverride w:ilvl="0">
      <w:startOverride w:val="7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E33"/>
    <w:rsid w:val="00CE4993"/>
    <w:rsid w:val="00E4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45E33"/>
  </w:style>
  <w:style w:type="character" w:styleId="Hipercze">
    <w:name w:val="Hyperlink"/>
    <w:basedOn w:val="Domylnaczcionkaakapitu"/>
    <w:uiPriority w:val="99"/>
    <w:semiHidden/>
    <w:unhideWhenUsed/>
    <w:rsid w:val="00E45E3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5E33"/>
    <w:rPr>
      <w:i/>
      <w:iCs/>
    </w:rPr>
  </w:style>
  <w:style w:type="character" w:styleId="Pogrubienie">
    <w:name w:val="Strong"/>
    <w:basedOn w:val="Domylnaczcionkaakapitu"/>
    <w:uiPriority w:val="22"/>
    <w:qFormat/>
    <w:rsid w:val="00E45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nadgimnazjalne-olsztyn.nabor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jajanek14@op.pl</dc:creator>
  <cp:lastModifiedBy>jajanek14@op.pl</cp:lastModifiedBy>
  <cp:revision>2</cp:revision>
  <dcterms:created xsi:type="dcterms:W3CDTF">2016-04-07T11:18:00Z</dcterms:created>
  <dcterms:modified xsi:type="dcterms:W3CDTF">2016-04-07T11:19:00Z</dcterms:modified>
</cp:coreProperties>
</file>