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8916" w:type="dxa"/>
        <w:jc w:val="left"/>
        <w:tblInd w:w="-15" w:type="dxa"/>
        <w:tblCellMar>
          <w:top w:w="113" w:type="dxa"/>
          <w:left w:w="93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294"/>
        <w:gridCol w:w="6621"/>
      </w:tblGrid>
      <w:tr>
        <w:trPr>
          <w:tblHeader w:val="true"/>
        </w:trPr>
        <w:tc>
          <w:tcPr>
            <w:tcW w:w="8915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6 sierpnia 2010 r. o dowodach osobistych)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Administratorami są: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  <w:tab/>
              <w:t>Minister Cyfryzacji, mający siedzibę w Warszawie (00-060) przy ul. Królewskiej 27 – odpowiada za utrzymanie i rozwój rejestru,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  <w:tab/>
              <w:t xml:space="preserve">Minister Spraw Wewnętrznych i Administracji, mający siedzibę                        w Warszawie (02-591) przy ul Stefana Batorego 5 – odpowiada za kształtowanie jednolitej polityki w zakresie realizacji obowiązków określonych w ustawie 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</w:t>
            </w:r>
            <w:r>
              <w:rPr>
                <w:rFonts w:cs="Arial" w:ascii="Arial" w:hAnsi="Arial"/>
                <w:sz w:val="18"/>
                <w:szCs w:val="18"/>
              </w:rPr>
              <w:t>oraz personalizację dowodów osobistych.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Wójt Gminy Huszlew.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Arial" w:ascii="Arial" w:hAnsi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Wójtem Gminy Huszlew  można się skontaktować poprzez pocztę email: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wojt@huszlew.pl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Cyfryzacji wyznaczył inspektora ochrony danych,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>z którym może się Pani / Pan skontaktować poprzez email iod@mc.gov.pl,                   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4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iod@mswia.gov.pl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Wójt Gminy Huszlew wyznaczył inspektora ochrony danych,               z którym może się Pani / Pan skontaktować poprzez pocztę email:                                 </w:t>
            </w:r>
            <w:hyperlink r:id="rId5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iod-sk@tbdsiedlce.pl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wydania Pani/Panu dowodu osobistego.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unieważnienia Pani/Pana dowodu osobistego z powodu: 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zgłoszenia utraty lub uszkodzenia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zmiany danych zawartych w dowodzie,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upływu terminu ważności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utraty obywatelstwa polskiego lub zgonu.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0"/>
              <w:ind w:left="72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będą przetwarzane na podstawie przepisów ustawy                       o dowodach osobistych.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dotyczące utraconego dowodu osobistego (skradzionego                 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>
        <w:trPr>
          <w:trHeight w:val="525" w:hRule="atLeast"/>
        </w:trPr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Pani/Pana dane do Rejestru Dowodów Osobistych wprowadzane są przez następujące organy: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 gminy, który wydaje lub unieważnia dowód osobisty,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>
        <w:trPr>
          <w:trHeight w:val="20" w:hRule="atLeast"/>
        </w:trPr>
        <w:tc>
          <w:tcPr>
            <w:tcW w:w="229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Obowiązek podania danych osobowych wynika z ustawy o dowodach osobistych.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8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58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51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51b2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  <w:sz w:val="1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Symbol"/>
      <w:sz w:val="18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Symbol"/>
      <w:sz w:val="18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327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4581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51b28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-skgoiod-sk@tbdsiedlce.pl" TargetMode="External"/><Relationship Id="rId4" Type="http://schemas.openxmlformats.org/officeDocument/2006/relationships/hyperlink" Target="mailto:iod@mswia.gov.pl" TargetMode="External"/><Relationship Id="rId5" Type="http://schemas.openxmlformats.org/officeDocument/2006/relationships/hyperlink" Target="mailto:iod-skgoiod-sk@tbdsiedlc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717-15F6-4FC6-9FE8-ED5E084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OpenOfficePL_Professional/5.0.2.4$Windows_X86_64 LibreOffice_project/13f702ca819ea5b9f8605782c852d5bb513b3891</Application>
  <Paragraphs>42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2018-05-21T10:36:00Z</dcterms:created>
  <dc:creator>Kopytowska Katarzyna</dc:creator>
  <dc:language>pl-PL</dc:language>
  <cp:lastPrinted>2018-05-29T08:23:37Z</cp:lastPrinted>
  <dcterms:modified xsi:type="dcterms:W3CDTF">2018-05-29T08:23:59Z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