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94" w:rsidRDefault="001D5494" w:rsidP="001D5494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10037F">
        <w:rPr>
          <w:rFonts w:ascii="Times New Roman" w:hAnsi="Times New Roman" w:cs="Times New Roman"/>
          <w:b/>
          <w:sz w:val="24"/>
          <w:szCs w:val="24"/>
        </w:rPr>
        <w:t xml:space="preserve"> XXII/126/2020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RADY GMINY w HUSZLEWIE                                                                                                    z dnia 26 listopada 2020 r.</w:t>
      </w:r>
    </w:p>
    <w:p w:rsidR="001D5494" w:rsidRDefault="001D5494" w:rsidP="001D5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494" w:rsidRDefault="001D5494" w:rsidP="001D5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określenia wysokości stawek podatku od nieruchomości obowiązujących na terenie gminy Huszlew na 2021 rok.</w:t>
      </w:r>
    </w:p>
    <w:p w:rsidR="001D5494" w:rsidRDefault="001D5494" w:rsidP="001D5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494" w:rsidRDefault="001D5494" w:rsidP="001D54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8, art. 40 ust. 1 ustawy z dnia 8 marca 1990 r. </w:t>
      </w:r>
      <w:r>
        <w:rPr>
          <w:rFonts w:ascii="Times New Roman" w:hAnsi="Times New Roman" w:cs="Times New Roman"/>
          <w:sz w:val="24"/>
          <w:szCs w:val="24"/>
        </w:rPr>
        <w:br/>
        <w:t xml:space="preserve">o samorządzie gminnym (tekst jednolity: Dz. U. z 2020 r. poz. 713, 1378) oraz art. 5 ust. 1 ustawy z dnia 12 stycznia 1991r. o podatkach i opłatach lokalnych (tekst jednolity: Dz. U. </w:t>
      </w:r>
      <w:r>
        <w:rPr>
          <w:rFonts w:ascii="Times New Roman" w:hAnsi="Times New Roman" w:cs="Times New Roman"/>
          <w:sz w:val="24"/>
          <w:szCs w:val="24"/>
        </w:rPr>
        <w:br/>
        <w:t>z 2019 r. poz. 1170) w związku z obwieszcz</w:t>
      </w:r>
      <w:r w:rsidR="00416A37">
        <w:rPr>
          <w:rFonts w:ascii="Times New Roman" w:hAnsi="Times New Roman" w:cs="Times New Roman"/>
          <w:sz w:val="24"/>
          <w:szCs w:val="24"/>
        </w:rPr>
        <w:t xml:space="preserve">eniem Ministra Finansów z dnia </w:t>
      </w:r>
      <w:r>
        <w:rPr>
          <w:rFonts w:ascii="Times New Roman" w:hAnsi="Times New Roman" w:cs="Times New Roman"/>
          <w:sz w:val="24"/>
          <w:szCs w:val="24"/>
        </w:rPr>
        <w:t xml:space="preserve">23 lipca 2020 r. </w:t>
      </w:r>
      <w:r w:rsidR="00416A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górnych granic stawek kwotowych podatków i opłat lokalnych na rok 2021 </w:t>
      </w:r>
      <w:r w:rsidR="00416A3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(M. P. 2020.673) Rada Gminy w Huszlewie uchwala, co następuje:</w:t>
      </w:r>
    </w:p>
    <w:p w:rsidR="001D5494" w:rsidRDefault="001D5494" w:rsidP="001D5494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Określa się następujące stawki podatku od nieruchomości:</w:t>
      </w:r>
    </w:p>
    <w:p w:rsidR="001D5494" w:rsidRDefault="001D5494" w:rsidP="001D549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gruntów:</w:t>
      </w:r>
    </w:p>
    <w:p w:rsidR="001D5494" w:rsidRDefault="001D5494" w:rsidP="001D549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związanych z prowadzeniem działalności gospodarczej, bez względu na sposób zakwalifikowania w ewidencji gruntów i budynków – </w:t>
      </w:r>
      <w:r>
        <w:rPr>
          <w:rFonts w:ascii="Times New Roman" w:hAnsi="Times New Roman" w:cs="Times New Roman"/>
          <w:b/>
          <w:sz w:val="24"/>
          <w:szCs w:val="24"/>
        </w:rPr>
        <w:t>0,95 zł</w:t>
      </w:r>
      <w:r>
        <w:rPr>
          <w:rFonts w:ascii="Times New Roman" w:hAnsi="Times New Roman" w:cs="Times New Roman"/>
          <w:sz w:val="24"/>
          <w:szCs w:val="24"/>
        </w:rPr>
        <w:t xml:space="preserve">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powierzchni, </w:t>
      </w:r>
    </w:p>
    <w:p w:rsidR="001D5494" w:rsidRDefault="001D5494" w:rsidP="001D549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wodami powierzchniowymi stojącymi lub wodami powierzchniowymi płynącymi jezior i zbiorników sztucznych – </w:t>
      </w:r>
      <w:r>
        <w:rPr>
          <w:rFonts w:ascii="Times New Roman" w:hAnsi="Times New Roman" w:cs="Times New Roman"/>
          <w:b/>
          <w:sz w:val="24"/>
          <w:szCs w:val="24"/>
        </w:rPr>
        <w:t>4,99 zł</w:t>
      </w:r>
      <w:r>
        <w:rPr>
          <w:rFonts w:ascii="Times New Roman" w:hAnsi="Times New Roman" w:cs="Times New Roman"/>
          <w:sz w:val="24"/>
          <w:szCs w:val="24"/>
        </w:rPr>
        <w:t xml:space="preserve"> od 1 ha powierzchni, </w:t>
      </w:r>
    </w:p>
    <w:p w:rsidR="001D5494" w:rsidRDefault="001D5494" w:rsidP="001D549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pozostałych, w tym zajętych na prowadzenie odpłatnej statutowej działalności pożytku publicznego przez organizacje pożytku publicznego – </w:t>
      </w:r>
      <w:r>
        <w:rPr>
          <w:rFonts w:ascii="Times New Roman" w:hAnsi="Times New Roman" w:cs="Times New Roman"/>
          <w:b/>
          <w:sz w:val="24"/>
          <w:szCs w:val="24"/>
        </w:rPr>
        <w:t xml:space="preserve">0,50 </w:t>
      </w:r>
      <w:r>
        <w:rPr>
          <w:rFonts w:ascii="Times New Roman" w:hAnsi="Times New Roman" w:cs="Times New Roman"/>
          <w:sz w:val="24"/>
          <w:szCs w:val="24"/>
        </w:rPr>
        <w:t>zł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powierzchni, </w:t>
      </w:r>
    </w:p>
    <w:p w:rsidR="001D5494" w:rsidRDefault="001D5494" w:rsidP="001D549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niezabudowanych objętych obszarem rewitalizacji, o którym mowa w ustawie z dnia     9 października 2015r. o rewitalizacji (Dz. U. z 2020r., poz. 802, 1086) i położonych na terenach, dla których miejscowy plan zagospodarowania przestrzennego przewiduje przeznaczenie pod zabudowę mieszkaniową, usługową albo zabudowę o przeznaczeniu mieszanym obejmującym wyłącznie te rodzaje zabudowy, jeżeli od dnia wejścia </w:t>
      </w:r>
      <w:r>
        <w:rPr>
          <w:rFonts w:ascii="Times New Roman" w:hAnsi="Times New Roman" w:cs="Times New Roman"/>
          <w:sz w:val="24"/>
          <w:szCs w:val="24"/>
        </w:rPr>
        <w:br/>
        <w:t xml:space="preserve">w życie tego planu w odniesieniu do tych gruntów upłynął okres 4 lat, a w tym czasie nie zakończono budowy zgodnie z przepisami prawa budowlanego – </w:t>
      </w:r>
      <w:r>
        <w:rPr>
          <w:rFonts w:ascii="Times New Roman" w:hAnsi="Times New Roman" w:cs="Times New Roman"/>
          <w:b/>
          <w:sz w:val="24"/>
          <w:szCs w:val="24"/>
        </w:rPr>
        <w:t>3,28 zł</w:t>
      </w:r>
      <w:r>
        <w:rPr>
          <w:rFonts w:ascii="Times New Roman" w:hAnsi="Times New Roman" w:cs="Times New Roman"/>
          <w:sz w:val="24"/>
          <w:szCs w:val="24"/>
        </w:rPr>
        <w:t xml:space="preserve">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powierzchni;</w:t>
      </w:r>
    </w:p>
    <w:p w:rsidR="001D5494" w:rsidRDefault="001D5494" w:rsidP="001D549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494" w:rsidRDefault="001D5494" w:rsidP="001D54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budynków lub ich części:</w:t>
      </w:r>
    </w:p>
    <w:p w:rsidR="001D5494" w:rsidRDefault="001D5494" w:rsidP="001D549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mieszkalnych – </w:t>
      </w:r>
      <w:r>
        <w:rPr>
          <w:rFonts w:ascii="Times New Roman" w:hAnsi="Times New Roman" w:cs="Times New Roman"/>
          <w:b/>
          <w:sz w:val="24"/>
          <w:szCs w:val="24"/>
        </w:rPr>
        <w:t>0,45 zł</w:t>
      </w:r>
      <w:r>
        <w:rPr>
          <w:rFonts w:ascii="Times New Roman" w:hAnsi="Times New Roman" w:cs="Times New Roman"/>
          <w:sz w:val="24"/>
          <w:szCs w:val="24"/>
        </w:rPr>
        <w:t xml:space="preserve">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powierzchni użytkowej,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494" w:rsidRDefault="001D5494" w:rsidP="001D549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związanych z prowadzeniem działalności gospodarczej oraz od budynków mieszkalnych lub ich części zajętych na prowadzenie działalności gospodarczej –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23,00 zł </w:t>
      </w:r>
      <w:r>
        <w:rPr>
          <w:rFonts w:ascii="Times New Roman" w:hAnsi="Times New Roman" w:cs="Times New Roman"/>
          <w:sz w:val="24"/>
          <w:szCs w:val="24"/>
        </w:rPr>
        <w:t>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powierzchni użytkowej, </w:t>
      </w:r>
    </w:p>
    <w:p w:rsidR="001D5494" w:rsidRDefault="001D5494" w:rsidP="001D549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zajętych na prowadzenie działalności gospodarczej w zakresie obrotu kwalifikowanym materiałem siewnym – </w:t>
      </w:r>
      <w:r>
        <w:rPr>
          <w:rFonts w:ascii="Times New Roman" w:hAnsi="Times New Roman" w:cs="Times New Roman"/>
          <w:b/>
          <w:sz w:val="24"/>
          <w:szCs w:val="24"/>
        </w:rPr>
        <w:t>11,62 zł</w:t>
      </w:r>
      <w:r>
        <w:rPr>
          <w:rFonts w:ascii="Times New Roman" w:hAnsi="Times New Roman" w:cs="Times New Roman"/>
          <w:sz w:val="24"/>
          <w:szCs w:val="24"/>
        </w:rPr>
        <w:t xml:space="preserve">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użytkowej, </w:t>
      </w:r>
    </w:p>
    <w:p w:rsidR="001D5494" w:rsidRDefault="001D5494" w:rsidP="001D549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związanych z udzielaniem świadczeń zdrowotnych w rozumieniu przepisów                       o działalność leczniczej, zajętych przez podmioty udzielające tych świadczeń – </w:t>
      </w:r>
      <w:r>
        <w:rPr>
          <w:rFonts w:ascii="Times New Roman" w:hAnsi="Times New Roman" w:cs="Times New Roman"/>
          <w:b/>
          <w:sz w:val="24"/>
          <w:szCs w:val="24"/>
        </w:rPr>
        <w:t>5,06 zł</w:t>
      </w:r>
      <w:r>
        <w:rPr>
          <w:rFonts w:ascii="Times New Roman" w:hAnsi="Times New Roman" w:cs="Times New Roman"/>
          <w:sz w:val="24"/>
          <w:szCs w:val="24"/>
        </w:rPr>
        <w:t xml:space="preserve">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użytkowej, </w:t>
      </w:r>
    </w:p>
    <w:p w:rsidR="001D5494" w:rsidRDefault="001D5494" w:rsidP="001D549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pozostałych, w tym zajętych na prowadzenie odpłatnej statutowej działalności pożytku publicznego przez organizacje pożytku publicznego – </w:t>
      </w:r>
      <w:r>
        <w:rPr>
          <w:rFonts w:ascii="Times New Roman" w:hAnsi="Times New Roman" w:cs="Times New Roman"/>
          <w:b/>
          <w:sz w:val="24"/>
          <w:szCs w:val="24"/>
        </w:rPr>
        <w:t>4,20 zł</w:t>
      </w:r>
      <w:r>
        <w:rPr>
          <w:rFonts w:ascii="Times New Roman" w:hAnsi="Times New Roman" w:cs="Times New Roman"/>
          <w:sz w:val="24"/>
          <w:szCs w:val="24"/>
        </w:rPr>
        <w:t xml:space="preserve">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użytkowej;</w:t>
      </w:r>
    </w:p>
    <w:p w:rsidR="001D5494" w:rsidRDefault="001D5494" w:rsidP="001D549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494" w:rsidRDefault="001D5494" w:rsidP="001D54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 budowli – 2% </w:t>
      </w:r>
      <w:r>
        <w:rPr>
          <w:rFonts w:ascii="Times New Roman" w:hAnsi="Times New Roman" w:cs="Times New Roman"/>
          <w:sz w:val="24"/>
          <w:szCs w:val="24"/>
        </w:rPr>
        <w:t>ich wartości określonej na podstawie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4 ust. 1 pkt 3 i ust. 3-7 ustawy z dnia 12 stycznia 1991 r. o podatkach i opłatach lokalnych (tekst jednolity: Dz. U. </w:t>
      </w:r>
      <w:r>
        <w:rPr>
          <w:rFonts w:ascii="Times New Roman" w:hAnsi="Times New Roman" w:cs="Times New Roman"/>
          <w:sz w:val="24"/>
          <w:szCs w:val="24"/>
        </w:rPr>
        <w:br/>
        <w:t>z 2019 r. poz. 1170).</w:t>
      </w:r>
    </w:p>
    <w:p w:rsidR="001D5494" w:rsidRDefault="001D5494" w:rsidP="001D5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494" w:rsidRDefault="001D5494" w:rsidP="001D549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Uchwała podlega ogłoszeniu w Dzienniku Urzędowym Województwa Mazowieckiego.</w:t>
      </w:r>
    </w:p>
    <w:p w:rsidR="001D5494" w:rsidRDefault="001D5494" w:rsidP="001D54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494" w:rsidRDefault="001D5494" w:rsidP="001D54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 Huszlew.</w:t>
      </w:r>
    </w:p>
    <w:p w:rsidR="001D5494" w:rsidRDefault="001D5494" w:rsidP="001D54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494" w:rsidRDefault="001D5494" w:rsidP="001D54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ogłoszenia, nie wcześniej jednak niż z dniem 1 stycznia 2021 r.</w:t>
      </w:r>
    </w:p>
    <w:p w:rsidR="001D5494" w:rsidRDefault="001D5494" w:rsidP="001D54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494" w:rsidRDefault="001D5494" w:rsidP="001D54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494" w:rsidRDefault="001D5494" w:rsidP="001D54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494" w:rsidRDefault="001D5494" w:rsidP="001D54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494" w:rsidRDefault="001D5494" w:rsidP="001D5494">
      <w:pPr>
        <w:spacing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1D5494" w:rsidRDefault="001D5494" w:rsidP="001D5494">
      <w:pPr>
        <w:spacing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Grzegorz Wawryniuk</w:t>
      </w:r>
    </w:p>
    <w:p w:rsidR="001D5494" w:rsidRDefault="001D5494" w:rsidP="001D5494"/>
    <w:p w:rsidR="001D5494" w:rsidRDefault="001D5494" w:rsidP="001D5494"/>
    <w:p w:rsidR="001D5494" w:rsidRDefault="001D5494" w:rsidP="001D5494"/>
    <w:p w:rsidR="001244CB" w:rsidRDefault="001244CB"/>
    <w:sectPr w:rsidR="00124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4376C"/>
    <w:multiLevelType w:val="multilevel"/>
    <w:tmpl w:val="6060BBD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94"/>
    <w:rsid w:val="0010037F"/>
    <w:rsid w:val="001244CB"/>
    <w:rsid w:val="001D5494"/>
    <w:rsid w:val="00416A37"/>
    <w:rsid w:val="009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A9A5E-B90B-495A-B59D-D0286358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49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549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D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Stefeniuk</dc:creator>
  <cp:keywords/>
  <dc:description/>
  <cp:lastModifiedBy>Teresa Stefeniuk</cp:lastModifiedBy>
  <cp:revision>6</cp:revision>
  <dcterms:created xsi:type="dcterms:W3CDTF">2020-11-25T07:32:00Z</dcterms:created>
  <dcterms:modified xsi:type="dcterms:W3CDTF">2020-11-30T08:53:00Z</dcterms:modified>
</cp:coreProperties>
</file>