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5234" w14:textId="77777777" w:rsidR="00366568" w:rsidRPr="00B8757B" w:rsidRDefault="00000000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r w:rsidRPr="00B8757B">
        <w:rPr>
          <w:sz w:val="24"/>
          <w:szCs w:val="24"/>
        </w:rPr>
        <w:t xml:space="preserve">Łódź, </w:t>
      </w:r>
      <w:bookmarkStart w:id="0" w:name="ezdDataPodpisu"/>
      <w:r w:rsidRPr="00B8757B">
        <w:rPr>
          <w:sz w:val="24"/>
          <w:szCs w:val="24"/>
        </w:rPr>
        <w:t>24 sierpnia 2022</w:t>
      </w:r>
      <w:bookmarkEnd w:id="0"/>
      <w:r w:rsidRPr="00B8757B">
        <w:rPr>
          <w:sz w:val="24"/>
          <w:szCs w:val="24"/>
        </w:rPr>
        <w:t xml:space="preserve"> r.</w:t>
      </w:r>
    </w:p>
    <w:p w14:paraId="330D7C12" w14:textId="77777777" w:rsidR="00366568" w:rsidRPr="00B8757B" w:rsidRDefault="00000000">
      <w:pPr>
        <w:tabs>
          <w:tab w:val="center" w:pos="1418"/>
        </w:tabs>
        <w:rPr>
          <w:sz w:val="24"/>
          <w:szCs w:val="24"/>
        </w:rPr>
      </w:pPr>
      <w:r w:rsidRPr="00B8757B">
        <w:rPr>
          <w:sz w:val="24"/>
          <w:szCs w:val="24"/>
        </w:rPr>
        <w:tab/>
      </w:r>
      <w:bookmarkStart w:id="1" w:name="ezdSprawaZnak"/>
      <w:r w:rsidRPr="00B8757B">
        <w:rPr>
          <w:sz w:val="24"/>
          <w:szCs w:val="24"/>
        </w:rPr>
        <w:t>PNIK-I.4131.869.2022</w:t>
      </w:r>
      <w:bookmarkEnd w:id="1"/>
    </w:p>
    <w:p w14:paraId="275D8D97" w14:textId="77777777" w:rsidR="00366568" w:rsidRPr="00B01EBE" w:rsidRDefault="00000000">
      <w:pPr>
        <w:snapToGrid w:val="0"/>
        <w:rPr>
          <w:sz w:val="24"/>
          <w:szCs w:val="24"/>
        </w:rPr>
      </w:pPr>
    </w:p>
    <w:p w14:paraId="4B0DA588" w14:textId="77777777" w:rsidR="00ED053B" w:rsidRDefault="00000000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</w:p>
    <w:p w14:paraId="65943DC7" w14:textId="77777777" w:rsidR="00ED053B" w:rsidRDefault="00000000" w:rsidP="00ED053B">
      <w:pPr>
        <w:spacing w:line="360" w:lineRule="auto"/>
        <w:ind w:firstLine="6521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Rada Gminy </w:t>
      </w:r>
    </w:p>
    <w:p w14:paraId="0312E04D" w14:textId="77777777" w:rsidR="00ED053B" w:rsidRDefault="00000000" w:rsidP="00ED053B">
      <w:pPr>
        <w:spacing w:line="360" w:lineRule="auto"/>
        <w:ind w:firstLine="6521"/>
        <w:jc w:val="both"/>
      </w:pPr>
      <w:r>
        <w:rPr>
          <w:b/>
          <w:bCs/>
          <w:color w:val="000000"/>
          <w:sz w:val="24"/>
          <w:szCs w:val="24"/>
        </w:rPr>
        <w:t xml:space="preserve">Rusiec </w:t>
      </w:r>
    </w:p>
    <w:p w14:paraId="063397C2" w14:textId="77777777" w:rsidR="00ED053B" w:rsidRDefault="00000000" w:rsidP="00ED053B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0451A049" w14:textId="77777777" w:rsidR="00ED053B" w:rsidRDefault="00000000" w:rsidP="00ED053B">
      <w:pPr>
        <w:spacing w:line="360" w:lineRule="auto"/>
        <w:ind w:left="-15" w:firstLine="720"/>
        <w:jc w:val="center"/>
        <w:rPr>
          <w:b/>
          <w:bCs/>
          <w:color w:val="000000"/>
          <w:sz w:val="24"/>
          <w:szCs w:val="24"/>
        </w:rPr>
      </w:pPr>
    </w:p>
    <w:p w14:paraId="4A7EBA78" w14:textId="77777777" w:rsidR="00ED053B" w:rsidRDefault="00000000" w:rsidP="00ED053B">
      <w:pPr>
        <w:spacing w:line="360" w:lineRule="auto"/>
        <w:jc w:val="center"/>
      </w:pPr>
      <w:r>
        <w:rPr>
          <w:b/>
          <w:bCs/>
          <w:color w:val="000000"/>
          <w:sz w:val="24"/>
          <w:szCs w:val="24"/>
        </w:rPr>
        <w:t>ROZSTRZYGNIĘCIE NADZORCZE</w:t>
      </w:r>
    </w:p>
    <w:p w14:paraId="7AC473BF" w14:textId="77777777" w:rsidR="00ED053B" w:rsidRDefault="00000000" w:rsidP="00ED053B">
      <w:pPr>
        <w:pStyle w:val="Tekstpodstawowywcity31"/>
        <w:snapToGrid w:val="0"/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</w:p>
    <w:p w14:paraId="5D995DBF" w14:textId="77777777" w:rsidR="00ED053B" w:rsidRDefault="00000000" w:rsidP="00ED053B">
      <w:pPr>
        <w:spacing w:before="120" w:line="360" w:lineRule="auto"/>
        <w:ind w:firstLine="567"/>
        <w:jc w:val="both"/>
      </w:pPr>
      <w:r>
        <w:rPr>
          <w:sz w:val="24"/>
          <w:szCs w:val="24"/>
        </w:rPr>
        <w:t xml:space="preserve">Na podstawie </w:t>
      </w:r>
      <w:r>
        <w:rPr>
          <w:color w:val="000000"/>
          <w:sz w:val="24"/>
          <w:szCs w:val="24"/>
        </w:rPr>
        <w:t xml:space="preserve">art. 91 ust. 1 i 3 </w:t>
      </w:r>
      <w:r>
        <w:rPr>
          <w:sz w:val="24"/>
          <w:szCs w:val="24"/>
          <w:lang w:eastAsia="pl-PL"/>
        </w:rPr>
        <w:t>ustawy z dnia 8 marca 1990 r. o samorządzie gminnym (Dz. U. z 2022 r. poz. 559, 583, 1005 i 1079)</w:t>
      </w:r>
    </w:p>
    <w:p w14:paraId="5FAE4FDC" w14:textId="77777777" w:rsidR="00ED053B" w:rsidRDefault="00000000" w:rsidP="00ED053B">
      <w:pPr>
        <w:spacing w:before="120" w:line="360" w:lineRule="auto"/>
        <w:ind w:firstLine="567"/>
        <w:jc w:val="both"/>
        <w:rPr>
          <w:sz w:val="24"/>
          <w:szCs w:val="24"/>
          <w:lang w:eastAsia="pl-PL"/>
        </w:rPr>
      </w:pPr>
    </w:p>
    <w:p w14:paraId="3D3AA535" w14:textId="77777777" w:rsidR="00ED053B" w:rsidRDefault="00000000" w:rsidP="00ED053B">
      <w:pPr>
        <w:spacing w:line="360" w:lineRule="auto"/>
        <w:jc w:val="center"/>
      </w:pPr>
      <w:r>
        <w:rPr>
          <w:b/>
          <w:sz w:val="24"/>
          <w:szCs w:val="24"/>
        </w:rPr>
        <w:t>stwierdzam nieważność</w:t>
      </w:r>
    </w:p>
    <w:p w14:paraId="0DE0A684" w14:textId="77777777" w:rsidR="00ED053B" w:rsidRDefault="00000000" w:rsidP="00ED053B">
      <w:pPr>
        <w:pStyle w:val="Tekstpodstawowywcity31"/>
        <w:spacing w:after="113" w:line="36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</w:p>
    <w:p w14:paraId="7E60DBA2" w14:textId="77777777" w:rsidR="00ED053B" w:rsidRPr="00712D84" w:rsidRDefault="00000000" w:rsidP="00ED053B">
      <w:pPr>
        <w:pStyle w:val="Tekstpodstawowywcity31"/>
        <w:spacing w:before="120" w:line="36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  <w:r w:rsidRPr="00712D84">
        <w:rPr>
          <w:rFonts w:ascii="Times New Roman" w:hAnsi="Times New Roman" w:cs="Times New Roman"/>
          <w:b/>
          <w:szCs w:val="24"/>
        </w:rPr>
        <w:t xml:space="preserve">§ 9 ust. 2, § 11 ust. 2, § 12, § 14 ust. 1 </w:t>
      </w:r>
      <w:r>
        <w:rPr>
          <w:rFonts w:ascii="Times New Roman" w:hAnsi="Times New Roman" w:cs="Times New Roman"/>
          <w:b/>
          <w:szCs w:val="24"/>
        </w:rPr>
        <w:t xml:space="preserve">oraz § 4 ust. 2 pkt 1 w zakresie wyrazów „w szczególności” załącznika do </w:t>
      </w:r>
      <w:r w:rsidRPr="00712D84">
        <w:rPr>
          <w:rFonts w:ascii="Times New Roman" w:hAnsi="Times New Roman" w:cs="Times New Roman"/>
          <w:b/>
          <w:szCs w:val="24"/>
        </w:rPr>
        <w:t>uchwały Nr LIV/375/20</w:t>
      </w:r>
      <w:r w:rsidRPr="00712D84">
        <w:rPr>
          <w:rFonts w:ascii="Times New Roman" w:hAnsi="Times New Roman" w:cs="Times New Roman"/>
          <w:b/>
          <w:szCs w:val="24"/>
          <w:lang w:eastAsia="ar-SA"/>
        </w:rPr>
        <w:t xml:space="preserve">22 Rady Gminy Rusiec z dnia 28 lipca 2022 r. w sprawie ustalenia regulaminu wynagradzania nauczycieli zatrudnionych w szkołach i przedszkolach prowadzonych przez Gminę Rusiec. </w:t>
      </w:r>
    </w:p>
    <w:p w14:paraId="64D6D334" w14:textId="77777777" w:rsidR="00ED053B" w:rsidRDefault="00000000" w:rsidP="00ED053B">
      <w:pPr>
        <w:pStyle w:val="Tekstpodstawowywcity31"/>
        <w:snapToGrid w:val="0"/>
        <w:spacing w:before="120" w:line="36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p w14:paraId="20716DC0" w14:textId="77777777" w:rsidR="00ED053B" w:rsidRDefault="00000000" w:rsidP="00ED053B">
      <w:pPr>
        <w:pStyle w:val="Tekstpodstawowywcity31"/>
        <w:snapToGrid w:val="0"/>
        <w:spacing w:before="120" w:line="36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>U z a s a d n i e n i e</w:t>
      </w:r>
    </w:p>
    <w:p w14:paraId="3A8C1BE4" w14:textId="77777777" w:rsidR="00ED053B" w:rsidRDefault="00000000" w:rsidP="00ED053B">
      <w:pPr>
        <w:pStyle w:val="Tekstpodstawowywcity31"/>
        <w:snapToGrid w:val="0"/>
        <w:spacing w:before="63" w:after="57" w:line="360" w:lineRule="auto"/>
        <w:ind w:left="0"/>
        <w:jc w:val="both"/>
        <w:rPr>
          <w:rFonts w:ascii="Times New Roman" w:hAnsi="Times New Roman" w:cs="Times New Roman"/>
          <w:color w:val="000000"/>
          <w:szCs w:val="24"/>
        </w:rPr>
      </w:pPr>
    </w:p>
    <w:p w14:paraId="2C16DC10" w14:textId="77777777" w:rsidR="00ED053B" w:rsidRDefault="00000000" w:rsidP="00ED053B">
      <w:pPr>
        <w:pStyle w:val="Tekstpodstawowywcity31"/>
        <w:snapToGrid w:val="0"/>
        <w:spacing w:before="63" w:after="57" w:line="360" w:lineRule="auto"/>
        <w:ind w:left="0" w:firstLine="720"/>
        <w:jc w:val="both"/>
        <w:rPr>
          <w:rStyle w:val="info-list-value-uzasadnienie"/>
          <w:rFonts w:ascii="Times New Roman" w:hAnsi="Times New Roman" w:cs="Times New Roman"/>
          <w:color w:val="000000"/>
          <w:szCs w:val="24"/>
          <w:lang w:eastAsia="pl-PL"/>
        </w:rPr>
      </w:pPr>
      <w:r>
        <w:rPr>
          <w:rFonts w:ascii="Times New Roman" w:hAnsi="Times New Roman" w:cs="Times New Roman"/>
          <w:szCs w:val="24"/>
        </w:rPr>
        <w:t>Na mocy przedmiotowej uchwały Rada Gminy Rusiec uchwaliła regulamin wynagradzania nauczycieli zatrudnionych w szkołach i przedszkolach prowadzonych przez Gminę Rusiec (dalej Regulamin), stanowiący załącznik do uchwały.</w:t>
      </w:r>
    </w:p>
    <w:p w14:paraId="04050A50" w14:textId="77777777" w:rsidR="00ED053B" w:rsidRDefault="00000000" w:rsidP="00ED053B">
      <w:pPr>
        <w:pStyle w:val="Tekstpodstawowywcity31"/>
        <w:snapToGrid w:val="0"/>
        <w:spacing w:before="63" w:after="57" w:line="360" w:lineRule="auto"/>
        <w:ind w:left="0" w:firstLine="720"/>
        <w:jc w:val="both"/>
      </w:pPr>
      <w:r>
        <w:rPr>
          <w:rStyle w:val="info-list-value-uzasadnienie"/>
          <w:rFonts w:ascii="Times New Roman" w:hAnsi="Times New Roman" w:cs="Times New Roman"/>
          <w:color w:val="000000"/>
          <w:szCs w:val="24"/>
          <w:lang w:eastAsia="pl-PL"/>
        </w:rPr>
        <w:t>Organ nadzoru wszczął postępowanie nadzorcze w stosunku do ww. uchwały mając wątpliwości co do zgodności z prawem zapisów Regulaminu</w:t>
      </w:r>
      <w:r>
        <w:rPr>
          <w:rFonts w:ascii="Times New Roman" w:hAnsi="Times New Roman" w:cs="Times New Roman"/>
          <w:szCs w:val="24"/>
        </w:rPr>
        <w:t xml:space="preserve">. </w:t>
      </w:r>
    </w:p>
    <w:p w14:paraId="506950E4" w14:textId="77777777" w:rsidR="00ED053B" w:rsidRDefault="00000000" w:rsidP="00ED053B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 xml:space="preserve">W wyjaśnieniach udzielonych w dniu 16 sierpnia  2022 r. Przewodniczący Rady Gminy Rusiec poinformował, że </w:t>
      </w:r>
      <w:r>
        <w:rPr>
          <w:bCs/>
          <w:color w:val="000000"/>
          <w:sz w:val="24"/>
          <w:szCs w:val="24"/>
        </w:rPr>
        <w:t xml:space="preserve">na najbliższej sesji </w:t>
      </w:r>
      <w:r>
        <w:rPr>
          <w:color w:val="000000"/>
          <w:sz w:val="24"/>
          <w:szCs w:val="24"/>
        </w:rPr>
        <w:t xml:space="preserve">Rady Gminy dokonane zostaną zmiany w treści </w:t>
      </w:r>
      <w:r>
        <w:rPr>
          <w:color w:val="000000"/>
          <w:sz w:val="24"/>
          <w:szCs w:val="24"/>
        </w:rPr>
        <w:t>Regulaminu.</w:t>
      </w:r>
    </w:p>
    <w:p w14:paraId="73510CA6" w14:textId="77777777" w:rsidR="00ED053B" w:rsidRDefault="00000000" w:rsidP="00ED053B">
      <w:pPr>
        <w:spacing w:line="360" w:lineRule="auto"/>
        <w:ind w:firstLine="709"/>
        <w:jc w:val="both"/>
        <w:rPr>
          <w:rFonts w:cs="PL NewBrunswick"/>
          <w:color w:val="000000"/>
          <w:sz w:val="24"/>
          <w:szCs w:val="24"/>
        </w:rPr>
      </w:pPr>
      <w:r>
        <w:rPr>
          <w:rFonts w:cs="PL NewBrunswick"/>
          <w:color w:val="000000"/>
          <w:sz w:val="24"/>
          <w:szCs w:val="24"/>
        </w:rPr>
        <w:lastRenderedPageBreak/>
        <w:t>Mimo powyższego oświadczenia organ nadzoru uznał za zasadne wydanie rozstrzygnięcia nadzo</w:t>
      </w:r>
      <w:r>
        <w:rPr>
          <w:rFonts w:cs="PL NewBrunswick"/>
          <w:color w:val="000000"/>
          <w:sz w:val="24"/>
          <w:szCs w:val="24"/>
        </w:rPr>
        <w:t xml:space="preserve">rczego w przypadku uchwały, której postanowienia są </w:t>
      </w:r>
      <w:r>
        <w:rPr>
          <w:rFonts w:cs="PL NewBrunswick"/>
          <w:color w:val="000000"/>
          <w:sz w:val="24"/>
          <w:szCs w:val="24"/>
        </w:rPr>
        <w:t xml:space="preserve">sprzeczne z prawem, z uwagi na wiążący go trzydziestodniowy termin do wydania stosownego aktu nadzoru. </w:t>
      </w:r>
    </w:p>
    <w:p w14:paraId="075F23A2" w14:textId="77777777" w:rsidR="00ED053B" w:rsidRDefault="00000000" w:rsidP="00ED053B">
      <w:pPr>
        <w:pStyle w:val="Tekstpodstawowywcity31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Organ nadzoru prezentuje w niniejszej sprawie następujący pogląd. </w:t>
      </w:r>
    </w:p>
    <w:p w14:paraId="67E6C3E8" w14:textId="77777777" w:rsidR="00ED053B" w:rsidRDefault="00000000" w:rsidP="00ED053B">
      <w:pPr>
        <w:pStyle w:val="Tekstpodstawowywcity31"/>
        <w:spacing w:line="36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wstępie należy podkreślić, że podejmując akty prawa miejscowego na podstawie normy ustawowej, organ stanowiący musi ściśle uwzględniać wytyczne zawarte w upoważnieniu. Odstąpienie od tej zasady narusza związek formalny i materialny pomiędzy aktem wykonawczym a ustawą, co z reguły stanowi istotne naruszenie prawa. Zarówno w doktrynie, jak również w orzecznictwie ugruntował się pogląd dotyczący dyrektyw wykładni norm o charakterze kompetencyjnym. Normy kompetencyjne powinny być interpretowane w sposób ścisły, literalny, a zatem zakazuje się dokonywania wykładni zawężającej lub rozszerzającej przepisów kompetencyjnych. Przy czym odstąpienie od wytycznych zawartych w upoważnieniu ustawowym skutkujące w każdym przypadku istotnym naruszeniem prawa należy rozumieć szeroko. A mianowicie będzie nim z jednej strony wykroczenie poza zakres upoważnienia, z drugiej zaś niewypełnienie zakresu upoważnienia determinowanego: po pierwsze, przepisem upoważniającym i objętą nim materią, a po drugie: zasadami techniki prawodawczej.</w:t>
      </w:r>
    </w:p>
    <w:p w14:paraId="1AF6951E" w14:textId="77777777" w:rsidR="00ED053B" w:rsidRDefault="00000000" w:rsidP="00ED053B">
      <w:pPr>
        <w:pStyle w:val="Tekstpodstawowywcity31"/>
        <w:spacing w:line="360" w:lineRule="auto"/>
        <w:ind w:left="0"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 § 9 ust. 2 </w:t>
      </w:r>
      <w:r>
        <w:rPr>
          <w:rFonts w:ascii="Times New Roman" w:hAnsi="Times New Roman" w:cs="Times New Roman"/>
          <w:szCs w:val="24"/>
        </w:rPr>
        <w:t xml:space="preserve">Regulaminu Rada określiła od kiedy przysługuje dodatek za wysługę lat. Kwestię związaną ze zmianą wysokości wynagrodzenia określa art. 39 ust. 1 ustawy z dnia 26 stycznia 1982 r. Karta Nauczyciela (Dz. U. z 2021 r. poz. 1762 z późn. zm.), zgodnie z którym </w:t>
      </w:r>
      <w:r>
        <w:rPr>
          <w:rFonts w:ascii="Times New Roman" w:hAnsi="Times New Roman" w:cs="Times New Roman"/>
        </w:rPr>
        <w:t>zmiana wysokości wynagrodzenia w czasie trwania stosunku pracy w związku z uzyskaniem kolejnego stopnia awansu zawodowego nauczyciela następuje z pierwszym dniem roku szkolnego następującego po roku szkolnym, w którym nauczyciel uzyskał wyższy stopień awansu. Zmiana wysokości wynagrodzenia z innych przyczyn następuje z pierwszym dniem najbliższego miesiąca kalendarzowego, jeżeli inne przyczyny nie nastąpiły od pierwszego dnia danego miesiąca kalendarzowego.</w:t>
      </w:r>
      <w:r>
        <w:rPr>
          <w:rFonts w:ascii="Times New Roman" w:hAnsi="Times New Roman" w:cs="Times New Roman"/>
          <w:szCs w:val="24"/>
        </w:rPr>
        <w:t xml:space="preserve"> Tym samym ustawodawca nie upoważnił Rady do decydowania od kiedy nauczycielowi przysługuje prawo do dodatku za wysługę lat w wyższej wysokości. Stanowisko takie znalazło potwierdzenie również w judykaturze np. wyrok WSA w Łodzi z dnia 7 sierpnia 2020 r., sygn. akt III SA/Łd 142/20. </w:t>
      </w:r>
    </w:p>
    <w:p w14:paraId="00C360B7" w14:textId="77777777" w:rsidR="00ED053B" w:rsidRDefault="00000000" w:rsidP="00ED053B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rFonts w:eastAsia="NSimSun"/>
          <w:sz w:val="24"/>
          <w:szCs w:val="24"/>
        </w:rPr>
        <w:t xml:space="preserve">Z przekroczeniem delegacji ustawowej </w:t>
      </w:r>
      <w:r>
        <w:rPr>
          <w:rFonts w:eastAsia="NSimSun"/>
          <w:sz w:val="24"/>
          <w:szCs w:val="24"/>
        </w:rPr>
        <w:t xml:space="preserve"> w treści </w:t>
      </w:r>
      <w:r>
        <w:rPr>
          <w:rFonts w:eastAsia="NSimSun"/>
          <w:sz w:val="24"/>
          <w:szCs w:val="24"/>
        </w:rPr>
        <w:t xml:space="preserve"> Regulaminu </w:t>
      </w:r>
      <w:r>
        <w:rPr>
          <w:rFonts w:eastAsia="NSimSun"/>
          <w:sz w:val="24"/>
          <w:szCs w:val="24"/>
        </w:rPr>
        <w:t xml:space="preserve"> znalazły się </w:t>
      </w:r>
      <w:r>
        <w:rPr>
          <w:rFonts w:eastAsia="NSimSun"/>
          <w:sz w:val="24"/>
          <w:szCs w:val="24"/>
        </w:rPr>
        <w:t xml:space="preserve"> regulacje § 11 ust. 2 oraz § 14 ust. 1, w którym określono termin wypłaty składnika wynagrodzenia, to </w:t>
      </w:r>
      <w:r w:rsidRPr="00E94C50">
        <w:rPr>
          <w:sz w:val="24"/>
          <w:szCs w:val="24"/>
        </w:rPr>
        <w:t>jest dodatku za warunki pracy, czy wynagrodzenia za godziny ponadwymiarowe i godziny doraźnych zastępstw</w:t>
      </w:r>
      <w:r>
        <w:rPr>
          <w:rFonts w:eastAsia="NSimSun"/>
          <w:sz w:val="24"/>
          <w:szCs w:val="24"/>
        </w:rPr>
        <w:t xml:space="preserve">. Kwestie związaną z terminem wypłaty składników wynagrodzenia </w:t>
      </w:r>
      <w:r>
        <w:rPr>
          <w:rFonts w:eastAsia="NSimSun"/>
          <w:sz w:val="24"/>
          <w:szCs w:val="24"/>
        </w:rPr>
        <w:lastRenderedPageBreak/>
        <w:t xml:space="preserve">określa art. 39 ust. 3 i 4 ustawy Karta Nauczyciela, z którego wynika, że </w:t>
      </w:r>
      <w:r>
        <w:rPr>
          <w:sz w:val="24"/>
          <w:szCs w:val="24"/>
        </w:rPr>
        <w:t>wynagrodzenie wypłacane jest nauczycielowi miesięcznie z góry w pierwszym dniu miesiąca. Jeżeli pierwszy dzień miesiąca jest dniem ustawowo wolnym od pracy, wynagrodzenie wypłacane jest w dniu następnym</w:t>
      </w:r>
      <w:r>
        <w:rPr>
          <w:rFonts w:eastAsia="NSimSun"/>
          <w:sz w:val="24"/>
          <w:szCs w:val="24"/>
        </w:rPr>
        <w:t xml:space="preserve"> (ust. 3). </w:t>
      </w:r>
      <w:r>
        <w:rPr>
          <w:sz w:val="24"/>
          <w:szCs w:val="24"/>
        </w:rPr>
        <w:t>Składniki wynagrodzenia, których wysokość może być ustalona jedynie na podstawie już wykonanych prac, wypłaca się miesięcznie lub jednorazowo z dołu w ostatnim dniu miesiąca. Jeżeli ostatni dzień miesiąca jest dniem ustawowo wolnym od pracy, wynagrodzenie wypłacane jest w dniu poprzedzającym ten dzień, a w wypadkach szczególnie uzasadnionych wynagrodzenie może być wypłacone w jednym z ostatnich pięciu dni miesiąca lub w dniu wypłaty wynagrodzenia, o którym mowa w ust. 3 (ust. 4). Biorąc powyższe pod uwagę, materia dotycząca sposobu wypłaty wynagrodzenia nauczyciela została wyczerpująco uregulowana w Karcie Nauczyciela, tym samym nie ma podstaw do powtarzania bądź kształtowania nowych norm prawnych przez lokalnego prawodawcę w tym zakresie.</w:t>
      </w:r>
    </w:p>
    <w:p w14:paraId="62620486" w14:textId="77777777" w:rsidR="00ED053B" w:rsidRPr="00E94C50" w:rsidRDefault="00000000" w:rsidP="00ED053B">
      <w:pPr>
        <w:spacing w:line="360" w:lineRule="auto"/>
        <w:ind w:firstLine="993"/>
        <w:jc w:val="both"/>
        <w:rPr>
          <w:rFonts w:eastAsia="Calibri"/>
          <w:sz w:val="24"/>
          <w:szCs w:val="24"/>
          <w:lang w:eastAsia="en-US"/>
        </w:rPr>
      </w:pPr>
      <w:r w:rsidRPr="00E94C50">
        <w:rPr>
          <w:sz w:val="24"/>
          <w:szCs w:val="24"/>
        </w:rPr>
        <w:t xml:space="preserve">W sposób istotny narusza prawo </w:t>
      </w:r>
      <w:r w:rsidRPr="00E94C50">
        <w:rPr>
          <w:rFonts w:eastAsia="Calibri"/>
          <w:sz w:val="24"/>
          <w:szCs w:val="24"/>
          <w:lang w:eastAsia="en-US"/>
        </w:rPr>
        <w:t xml:space="preserve">§ 12 Regulaminu, zgodnie z którym dodatek za trudne warunki pracy przysługuje nauczycielowi, jeżeli w oddziale klasowym jest więcej niż 5 uczniów z orzeczeniem kwalifikacyjnym do kształcenia specjalnego. Organ nadzoru stoi na stanowisku, że brak jest normy kompetencyjnej dla Rady do regulacji w tym zakresie, a wykaz trudnych i uciążliwych warunków pracy stanowiących podstawę do przyznania nauczycielom dodatku za warunki pracy określa w </w:t>
      </w:r>
      <w:r w:rsidRPr="00E94C50">
        <w:rPr>
          <w:color w:val="000000"/>
          <w:sz w:val="24"/>
          <w:szCs w:val="24"/>
        </w:rPr>
        <w:t>§ 8 i 9</w:t>
      </w:r>
      <w:r w:rsidRPr="00E94C50">
        <w:rPr>
          <w:rFonts w:eastAsia="Calibri"/>
          <w:sz w:val="24"/>
          <w:szCs w:val="24"/>
          <w:lang w:eastAsia="en-US"/>
        </w:rPr>
        <w:t xml:space="preserve"> rozporządzenie Ministra Edukacji Narodowej i Sportu z dnia 31 stycznia 2005 r. w sprawie wysokości minimalnych stawek wynagrodzenia zasadniczego nauczycieli, ogólnych warunków przyznawania dodatków do wynagrodzenia zasadniczego oraz wynagradzania za pracę w dniu wolnym od pracy (Dz. U. z 2014 r. poz. 416 z późn. zm.).</w:t>
      </w:r>
      <w:r>
        <w:rPr>
          <w:rFonts w:eastAsia="Calibri"/>
          <w:sz w:val="24"/>
          <w:szCs w:val="24"/>
          <w:lang w:eastAsia="en-US"/>
        </w:rPr>
        <w:t xml:space="preserve"> Tym samym Rada Gminy Rusiec dokonując takiej regulacji w treści Regulaminu, dokonała tego z przekroczeniem delegacji ustawowej, co jak zostało wskazane powyżej oznacza istotne naruszenie prawa. </w:t>
      </w:r>
    </w:p>
    <w:p w14:paraId="655483C9" w14:textId="77777777" w:rsidR="00ED053B" w:rsidRPr="007B2BE4" w:rsidRDefault="00000000" w:rsidP="00ED053B">
      <w:pPr>
        <w:spacing w:line="360" w:lineRule="auto"/>
        <w:ind w:firstLine="851"/>
        <w:jc w:val="both"/>
        <w:rPr>
          <w:sz w:val="24"/>
          <w:szCs w:val="24"/>
        </w:rPr>
      </w:pPr>
      <w:r w:rsidRPr="007B2BE4">
        <w:rPr>
          <w:sz w:val="24"/>
          <w:szCs w:val="24"/>
        </w:rPr>
        <w:t>W sposób istotn</w:t>
      </w:r>
      <w:r>
        <w:rPr>
          <w:sz w:val="24"/>
          <w:szCs w:val="24"/>
        </w:rPr>
        <w:t>y narusza prawo treść § 4 ust. 2</w:t>
      </w:r>
      <w:r w:rsidRPr="007B2B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pkt 1 </w:t>
      </w:r>
      <w:r w:rsidRPr="007B2BE4">
        <w:rPr>
          <w:sz w:val="24"/>
          <w:szCs w:val="24"/>
        </w:rPr>
        <w:t>Regulaminu w zakresie wyrazów „w szczególności”, ponieważ tak skonstruowana treść Regulaminu wprowadza otwarty katalog warunków, których spełnienie uprawnia nauczyciela do</w:t>
      </w:r>
      <w:r>
        <w:rPr>
          <w:sz w:val="24"/>
          <w:szCs w:val="24"/>
        </w:rPr>
        <w:t xml:space="preserve"> dodatku motywacyjnego</w:t>
      </w:r>
      <w:r w:rsidRPr="007B2BE4">
        <w:rPr>
          <w:sz w:val="24"/>
          <w:szCs w:val="24"/>
        </w:rPr>
        <w:t>. Tym samym rada nie wypełniła prawidłowo kompetencji wy</w:t>
      </w:r>
      <w:r>
        <w:rPr>
          <w:sz w:val="24"/>
          <w:szCs w:val="24"/>
        </w:rPr>
        <w:t>nikającej z art. 30 ust. 6 pkt 1</w:t>
      </w:r>
      <w:r w:rsidRPr="007B2BE4">
        <w:rPr>
          <w:sz w:val="24"/>
          <w:szCs w:val="24"/>
        </w:rPr>
        <w:t xml:space="preserve"> Karty Nauczyciela. Za kompleksową realizację tej normy kompetencyjnej nie może bowiem zostać uznane ustanowienie w formie katalogu otwa</w:t>
      </w:r>
      <w:r>
        <w:rPr>
          <w:sz w:val="24"/>
          <w:szCs w:val="24"/>
        </w:rPr>
        <w:t>rtego zasad przyznawania dodatku motywacyjnego</w:t>
      </w:r>
      <w:r w:rsidRPr="007B2BE4">
        <w:rPr>
          <w:sz w:val="24"/>
          <w:szCs w:val="24"/>
        </w:rPr>
        <w:t>, jako składnika wynagrodzenia nauczyciela, pozwalające na formułowanie przez podmiot odrębny od rady dodatko</w:t>
      </w:r>
      <w:r>
        <w:rPr>
          <w:sz w:val="24"/>
          <w:szCs w:val="24"/>
        </w:rPr>
        <w:t>wych jeszcze warunków przyznawanie tegoż dodatku</w:t>
      </w:r>
      <w:r w:rsidRPr="007B2BE4">
        <w:rPr>
          <w:sz w:val="24"/>
          <w:szCs w:val="24"/>
        </w:rPr>
        <w:t xml:space="preserve">, nie ujętych w regulaminie wynagradzania nauczycieli. Tym samym, gdyby wolą rady było, aby dodatek motywacyjny był przyznawany w oparciu o spełnienie określonych przesłanek w </w:t>
      </w:r>
      <w:r w:rsidRPr="007B2BE4">
        <w:rPr>
          <w:sz w:val="24"/>
          <w:szCs w:val="24"/>
        </w:rPr>
        <w:lastRenderedPageBreak/>
        <w:t>zakresi</w:t>
      </w:r>
      <w:r>
        <w:rPr>
          <w:sz w:val="24"/>
          <w:szCs w:val="24"/>
        </w:rPr>
        <w:t>e szerszym niż to przewiduje § 4</w:t>
      </w:r>
      <w:r w:rsidRPr="007B2BE4">
        <w:rPr>
          <w:sz w:val="24"/>
          <w:szCs w:val="24"/>
        </w:rPr>
        <w:t xml:space="preserve"> ust. 2</w:t>
      </w:r>
      <w:r>
        <w:rPr>
          <w:sz w:val="24"/>
          <w:szCs w:val="24"/>
        </w:rPr>
        <w:t xml:space="preserve"> pkt 1 R</w:t>
      </w:r>
      <w:r w:rsidRPr="007B2BE4">
        <w:rPr>
          <w:sz w:val="24"/>
          <w:szCs w:val="24"/>
        </w:rPr>
        <w:t xml:space="preserve">egulaminu to była ona zobowiązana do precyzyjnego określenia w treści regulaminu wszystkich przesłanek </w:t>
      </w:r>
      <w:r>
        <w:rPr>
          <w:sz w:val="24"/>
          <w:szCs w:val="24"/>
        </w:rPr>
        <w:t>warunkujących przyznanie dodatku motywacyjnego</w:t>
      </w:r>
      <w:r w:rsidRPr="007B2BE4">
        <w:rPr>
          <w:sz w:val="24"/>
          <w:szCs w:val="24"/>
        </w:rPr>
        <w:t>. Odmienne działanie w tym zakresie, w ocenie organu nadzoru, narusza w sposób istotny normę kompetencyjną, upoważniającą do podjęcia przedmiotowej uchwały, a co za tym idzie, uzasad</w:t>
      </w:r>
      <w:r>
        <w:rPr>
          <w:sz w:val="24"/>
          <w:szCs w:val="24"/>
        </w:rPr>
        <w:t>nia stwierdzenie nieważności § 4</w:t>
      </w:r>
      <w:r w:rsidRPr="007B2BE4">
        <w:rPr>
          <w:sz w:val="24"/>
          <w:szCs w:val="24"/>
        </w:rPr>
        <w:t xml:space="preserve"> ust. 2 </w:t>
      </w:r>
      <w:r>
        <w:rPr>
          <w:sz w:val="24"/>
          <w:szCs w:val="24"/>
        </w:rPr>
        <w:t>pkt 1 R</w:t>
      </w:r>
      <w:r>
        <w:rPr>
          <w:sz w:val="24"/>
          <w:szCs w:val="24"/>
        </w:rPr>
        <w:t>egulaminu w zakresie wyrazów</w:t>
      </w:r>
      <w:r w:rsidRPr="007B2BE4">
        <w:rPr>
          <w:sz w:val="24"/>
          <w:szCs w:val="24"/>
        </w:rPr>
        <w:t>: „w szczególności”.</w:t>
      </w:r>
    </w:p>
    <w:p w14:paraId="7650AC07" w14:textId="77777777" w:rsidR="00ED053B" w:rsidRDefault="00000000" w:rsidP="00ED053B">
      <w:pPr>
        <w:pStyle w:val="Tekstpodstawowywcity31"/>
        <w:snapToGrid w:val="0"/>
        <w:spacing w:before="120" w:line="360" w:lineRule="auto"/>
        <w:ind w:left="0"/>
        <w:jc w:val="both"/>
      </w:pPr>
      <w:r>
        <w:rPr>
          <w:rFonts w:ascii="Times New Roman" w:hAnsi="Times New Roman" w:cs="Times New Roman"/>
          <w:color w:val="000000"/>
          <w:szCs w:val="24"/>
        </w:rPr>
        <w:tab/>
        <w:t xml:space="preserve">W sytuacji, w której </w:t>
      </w:r>
      <w:r w:rsidRPr="00847A64">
        <w:rPr>
          <w:rFonts w:ascii="Times New Roman" w:hAnsi="Times New Roman" w:cs="Times New Roman"/>
          <w:szCs w:val="24"/>
        </w:rPr>
        <w:t>§ 9 ust. 2, § 11 ust. 2, §</w:t>
      </w:r>
      <w:r>
        <w:rPr>
          <w:rFonts w:ascii="Times New Roman" w:hAnsi="Times New Roman" w:cs="Times New Roman"/>
          <w:szCs w:val="24"/>
        </w:rPr>
        <w:t xml:space="preserve"> 12, § 14 ust. 1 oraz § 4 ust. 2</w:t>
      </w:r>
      <w:r w:rsidRPr="00847A64">
        <w:rPr>
          <w:rFonts w:ascii="Times New Roman" w:hAnsi="Times New Roman" w:cs="Times New Roman"/>
          <w:szCs w:val="24"/>
        </w:rPr>
        <w:t xml:space="preserve"> p</w:t>
      </w:r>
      <w:r w:rsidRPr="00847A64">
        <w:rPr>
          <w:rFonts w:ascii="Times New Roman" w:hAnsi="Times New Roman" w:cs="Times New Roman"/>
          <w:szCs w:val="24"/>
        </w:rPr>
        <w:t>kt 1 w zakresie wyrazów „w szczególności” załącznika do</w:t>
      </w:r>
      <w:r w:rsidRPr="00847A64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 xml:space="preserve">uchwała </w:t>
      </w:r>
      <w:r>
        <w:rPr>
          <w:rFonts w:ascii="Times New Roman" w:hAnsi="Times New Roman" w:cs="Times New Roman"/>
          <w:szCs w:val="24"/>
        </w:rPr>
        <w:t xml:space="preserve">Nr </w:t>
      </w:r>
      <w:r w:rsidRPr="00BC199B">
        <w:rPr>
          <w:rFonts w:ascii="Times New Roman" w:hAnsi="Times New Roman" w:cs="Times New Roman"/>
          <w:szCs w:val="24"/>
        </w:rPr>
        <w:t>LIV/375/20</w:t>
      </w:r>
      <w:r w:rsidRPr="00BC199B">
        <w:rPr>
          <w:rFonts w:ascii="Times New Roman" w:hAnsi="Times New Roman" w:cs="Times New Roman"/>
          <w:szCs w:val="24"/>
          <w:lang w:eastAsia="ar-SA"/>
        </w:rPr>
        <w:t>22 Rady Gminy Rusiec z dnia 28 lipca 2022 r. w sprawie ustalenia regulaminu wynagradzania nauczycieli zatrudnionych w szkołach i przedszkolach prowadzonych przez Gminę Rusiec</w:t>
      </w:r>
      <w:r>
        <w:rPr>
          <w:rFonts w:ascii="Times New Roman" w:hAnsi="Times New Roman" w:cs="Times New Roman"/>
          <w:color w:val="000000"/>
          <w:szCs w:val="24"/>
        </w:rPr>
        <w:t xml:space="preserve"> w istotny sposób narusza</w:t>
      </w:r>
      <w:r>
        <w:rPr>
          <w:rFonts w:ascii="Times New Roman" w:hAnsi="Times New Roman" w:cs="Times New Roman"/>
          <w:color w:val="000000"/>
          <w:szCs w:val="24"/>
        </w:rPr>
        <w:t>ją prawo, wydanie rozstrzygnięcia nadzorczego jest uzasadnione i należało orzec jak na wstępie.</w:t>
      </w:r>
    </w:p>
    <w:p w14:paraId="0FE48BF8" w14:textId="77777777" w:rsidR="00ED053B" w:rsidRDefault="00000000" w:rsidP="00ED053B">
      <w:pPr>
        <w:pStyle w:val="Tekstpodstawowywcity21"/>
        <w:snapToGrid w:val="0"/>
        <w:spacing w:before="120" w:line="360" w:lineRule="auto"/>
        <w:ind w:firstLine="0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ab/>
        <w:t xml:space="preserve">Rozstrzygnięcie nadzorcze może zostać zaskarżone do Wojewódzkiego Sądu Administracyjnego w Łodzi (90–434 Łódź, ul. Piotrkowska 135) za pośrednictwem Wojewody Łódzkiego, w terminie 30 dni od daty jego doręczenia. Skargę wnosi się w dwóch egzemplarzach. </w:t>
      </w:r>
      <w:r>
        <w:rPr>
          <w:sz w:val="24"/>
          <w:szCs w:val="24"/>
        </w:rPr>
        <w:tab/>
      </w:r>
    </w:p>
    <w:p w14:paraId="4DDA73A6" w14:textId="77777777" w:rsidR="00366568" w:rsidRDefault="00000000" w:rsidP="00ED053B">
      <w:pPr>
        <w:spacing w:line="480" w:lineRule="auto"/>
        <w:rPr>
          <w:b/>
          <w:bCs/>
          <w:color w:val="000000"/>
          <w:sz w:val="24"/>
          <w:szCs w:val="24"/>
          <w:lang w:eastAsia="pl-PL"/>
        </w:rPr>
      </w:pPr>
    </w:p>
    <w:p w14:paraId="509376E1" w14:textId="77777777" w:rsidR="00366568" w:rsidRDefault="00000000">
      <w:pPr>
        <w:pStyle w:val="Nagwek"/>
        <w:spacing w:before="0" w:after="0"/>
        <w:ind w:left="5595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WOJEWODA ŁÓDZKI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Tobiasz Bocheński</w:t>
      </w:r>
    </w:p>
    <w:p w14:paraId="44446BD5" w14:textId="77777777" w:rsidR="00ED053B" w:rsidRDefault="00000000" w:rsidP="00ED053B">
      <w:pPr>
        <w:pStyle w:val="Tekstpodstawowy"/>
      </w:pPr>
    </w:p>
    <w:p w14:paraId="0FE998E8" w14:textId="77777777" w:rsidR="00ED053B" w:rsidRDefault="00000000" w:rsidP="00ED053B">
      <w:pPr>
        <w:pStyle w:val="Tekstpodstawowy"/>
        <w:rPr>
          <w:rFonts w:ascii="Times New Roman" w:hAnsi="Times New Roman" w:cs="Times New Roman"/>
          <w:i w:val="0"/>
          <w:sz w:val="24"/>
          <w:szCs w:val="24"/>
        </w:rPr>
      </w:pPr>
    </w:p>
    <w:p w14:paraId="0F9BBD8C" w14:textId="77777777" w:rsidR="00ED053B" w:rsidRPr="00ED053B" w:rsidRDefault="00000000" w:rsidP="00ED053B">
      <w:pPr>
        <w:pStyle w:val="Tekstpodstawowy"/>
        <w:rPr>
          <w:rFonts w:ascii="Times New Roman" w:hAnsi="Times New Roman" w:cs="Times New Roman"/>
          <w:i w:val="0"/>
          <w:sz w:val="24"/>
          <w:szCs w:val="24"/>
        </w:rPr>
      </w:pPr>
      <w:r w:rsidRPr="00ED053B">
        <w:rPr>
          <w:rFonts w:ascii="Times New Roman" w:hAnsi="Times New Roman" w:cs="Times New Roman"/>
          <w:i w:val="0"/>
          <w:sz w:val="24"/>
          <w:szCs w:val="24"/>
        </w:rPr>
        <w:t>Do wiadomości:</w:t>
      </w:r>
    </w:p>
    <w:p w14:paraId="64C35F5A" w14:textId="77777777" w:rsidR="00ED053B" w:rsidRPr="00ED053B" w:rsidRDefault="00000000" w:rsidP="00ED053B">
      <w:pPr>
        <w:pStyle w:val="Tekstpodstawowy"/>
        <w:rPr>
          <w:rFonts w:ascii="Times New Roman" w:hAnsi="Times New Roman" w:cs="Times New Roman"/>
          <w:i w:val="0"/>
          <w:sz w:val="24"/>
          <w:szCs w:val="24"/>
        </w:rPr>
      </w:pPr>
      <w:r w:rsidRPr="00ED053B">
        <w:rPr>
          <w:rFonts w:ascii="Times New Roman" w:hAnsi="Times New Roman" w:cs="Times New Roman"/>
          <w:i w:val="0"/>
          <w:sz w:val="24"/>
          <w:szCs w:val="24"/>
        </w:rPr>
        <w:t xml:space="preserve">Wójt Gminy Rusiec </w:t>
      </w:r>
    </w:p>
    <w:sectPr w:rsidR="00ED053B" w:rsidRPr="00ED053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50" w:right="1398" w:bottom="949" w:left="1418" w:header="707" w:footer="460" w:gutter="0"/>
      <w:pgNumType w:start="1"/>
      <w:cols w:space="708"/>
      <w:formProt w:val="0"/>
      <w:titlePg/>
      <w:docGrid w:linePitch="600" w:charSpace="49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40D00" w14:textId="77777777" w:rsidR="009338FE" w:rsidRDefault="009338FE">
      <w:r>
        <w:separator/>
      </w:r>
    </w:p>
  </w:endnote>
  <w:endnote w:type="continuationSeparator" w:id="0">
    <w:p w14:paraId="20ABFDF1" w14:textId="77777777" w:rsidR="009338FE" w:rsidRDefault="0093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L NewBrunswick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431BB" w14:textId="77777777" w:rsidR="00366568" w:rsidRDefault="00000000">
    <w:pPr>
      <w:pStyle w:val="Stopk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33C00" w14:textId="77777777" w:rsidR="00366568" w:rsidRDefault="00000000">
    <w:pPr>
      <w:pStyle w:val="Stopka"/>
      <w:jc w:val="center"/>
    </w:pPr>
    <w:r>
      <w:rPr>
        <w:b/>
        <w:sz w:val="14"/>
      </w:rPr>
      <w:t>ŁÓDZKI URZĄD WOJEWÓDZKI W ŁODZI</w:t>
    </w:r>
  </w:p>
  <w:p w14:paraId="1B51B3DA" w14:textId="77777777" w:rsidR="00366568" w:rsidRDefault="00000000">
    <w:pPr>
      <w:pStyle w:val="Stopka"/>
      <w:jc w:val="center"/>
    </w:pPr>
    <w:r>
      <w:rPr>
        <w:sz w:val="14"/>
      </w:rPr>
      <w:t>90-926 Łódź, ul. Piotrkowska 104, tel.: (+48) 42 664 10 00, fax: (+48) 42 664 10 40Elektroniczna Skrzynka Podawcza ePUAP: /lodzuw/SkrytkaESP</w:t>
    </w:r>
  </w:p>
  <w:p w14:paraId="286D82BF" w14:textId="77777777" w:rsidR="00366568" w:rsidRDefault="00000000">
    <w:pPr>
      <w:pStyle w:val="Stopka"/>
      <w:jc w:val="center"/>
    </w:pPr>
    <w:hyperlink r:id="rId1" w:history="1">
      <w:r>
        <w:rPr>
          <w:rStyle w:val="czeinternetowe"/>
          <w:sz w:val="14"/>
          <w:szCs w:val="14"/>
        </w:rPr>
        <w:t>https://www.gov.pl/web/uw-lodzki</w:t>
      </w:r>
    </w:hyperlink>
  </w:p>
  <w:p w14:paraId="0C3D96FB" w14:textId="77777777" w:rsidR="00366568" w:rsidRDefault="00000000">
    <w:pPr>
      <w:pStyle w:val="Stopka"/>
      <w:jc w:val="center"/>
    </w:pPr>
    <w:r>
      <w:rPr>
        <w:sz w:val="14"/>
      </w:rPr>
      <w:t xml:space="preserve">Administratorem danych osobowych jest Wojewoda Łódzki. Dane przetwarzane są w celu realizacji czynności urzędowych. Masz prawo do dostępu, sprostowania, ograniczenia przetwarzania danych. Więcej informacji znajdziesz na stronie </w:t>
    </w:r>
    <w:hyperlink r:id="rId2" w:history="1">
      <w:r>
        <w:rPr>
          <w:rStyle w:val="czeinternetowe"/>
          <w:sz w:val="14"/>
          <w:szCs w:val="14"/>
        </w:rPr>
        <w:t>https://www.gov.pl/web/uw-lodzki</w:t>
      </w:r>
    </w:hyperlink>
    <w:r>
      <w:rPr>
        <w:sz w:val="14"/>
      </w:rPr>
      <w:t xml:space="preserve"> w zakładce ochrona danych 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244F5" w14:textId="77777777" w:rsidR="009338FE" w:rsidRDefault="009338FE">
      <w:r>
        <w:separator/>
      </w:r>
    </w:p>
  </w:footnote>
  <w:footnote w:type="continuationSeparator" w:id="0">
    <w:p w14:paraId="34D19126" w14:textId="77777777" w:rsidR="009338FE" w:rsidRDefault="00933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808A" w14:textId="77777777" w:rsidR="00366568" w:rsidRDefault="00000000">
    <w:pPr>
      <w:spacing w:line="360" w:lineRule="auto"/>
      <w:ind w:right="11"/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14214" w14:textId="77777777" w:rsidR="00366568" w:rsidRDefault="00000000">
    <w:pPr>
      <w:ind w:left="10" w:right="6255"/>
      <w:jc w:val="center"/>
    </w:pPr>
    <w:r>
      <w:rPr>
        <w:noProof/>
        <w:lang w:eastAsia="pl-PL"/>
      </w:rPr>
      <w:drawing>
        <wp:inline distT="0" distB="0" distL="0" distR="0" wp14:anchorId="5CD2EF4A" wp14:editId="2332CD04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ŁÓDZKI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21790"/>
    <w:multiLevelType w:val="multilevel"/>
    <w:tmpl w:val="5680EFA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10492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263"/>
    <w:rsid w:val="009338FE"/>
    <w:rsid w:val="00C3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21893"/>
  <w15:docId w15:val="{C88D4C2C-5A93-4A7F-90C4-6574109E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kern w:val="2"/>
      <w:lang w:eastAsia="zh-CN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center" w:pos="1588"/>
      </w:tabs>
      <w:ind w:left="4536"/>
      <w:jc w:val="center"/>
      <w:outlineLvl w:val="0"/>
    </w:pPr>
    <w:rPr>
      <w:rFonts w:ascii="Georgia" w:hAnsi="Georgia" w:cs="Georgia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969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3969"/>
      <w:outlineLvl w:val="3"/>
    </w:pPr>
    <w:rPr>
      <w:rFonts w:ascii="Georgia" w:hAnsi="Georgia" w:cs="Georgia"/>
      <w:b/>
      <w:i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rFonts w:ascii="Georgia" w:hAnsi="Georgia" w:cs="Georgia"/>
      <w:sz w:val="3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rFonts w:ascii="Georgia" w:hAnsi="Georgia" w:cs="Georgia"/>
      <w:b/>
      <w:sz w:val="3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both"/>
      <w:outlineLvl w:val="6"/>
    </w:pPr>
    <w:rPr>
      <w:rFonts w:ascii="Georgia" w:hAnsi="Georgia" w:cs="Georgia"/>
      <w:b/>
      <w:i/>
      <w:sz w:val="3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5664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ind w:left="2694"/>
      <w:jc w:val="both"/>
      <w:outlineLvl w:val="8"/>
    </w:pPr>
    <w:rPr>
      <w:rFonts w:ascii="Georgia" w:hAnsi="Georgia" w:cs="Georgia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sid w:val="00E854BB"/>
    <w:rPr>
      <w:color w:val="000080"/>
      <w:u w:val="single"/>
    </w:rPr>
  </w:style>
  <w:style w:type="character" w:customStyle="1" w:styleId="NagwekZnak">
    <w:name w:val="Nagłówek Znak"/>
    <w:qFormat/>
    <w:rPr>
      <w:rFonts w:ascii="Arial" w:eastAsia="Lucida Sans Unicode" w:hAnsi="Arial" w:cs="Tahoma"/>
      <w:kern w:val="2"/>
      <w:sz w:val="28"/>
      <w:szCs w:val="28"/>
    </w:rPr>
  </w:style>
  <w:style w:type="character" w:customStyle="1" w:styleId="TekstpodstawowyZnak">
    <w:name w:val="Tekst podstawowy Znak"/>
    <w:qFormat/>
    <w:rPr>
      <w:rFonts w:ascii="Georgia" w:hAnsi="Georgia" w:cs="Georgia"/>
      <w:i/>
      <w:kern w:val="2"/>
      <w:sz w:val="28"/>
    </w:rPr>
  </w:style>
  <w:style w:type="character" w:customStyle="1" w:styleId="StopkaZnak">
    <w:name w:val="Stopka Znak"/>
    <w:qFormat/>
    <w:rPr>
      <w:kern w:val="2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rFonts w:ascii="Georgia" w:hAnsi="Georgia" w:cs="Georgia"/>
      <w:i/>
      <w:sz w:val="28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4536"/>
    </w:pPr>
    <w:rPr>
      <w:b/>
      <w:sz w:val="28"/>
    </w:rPr>
  </w:style>
  <w:style w:type="paragraph" w:customStyle="1" w:styleId="Tekstpodstawowy21">
    <w:name w:val="Tekst podstawowy 21"/>
    <w:basedOn w:val="Normalny"/>
    <w:qFormat/>
    <w:rPr>
      <w:rFonts w:ascii="Trebuchet MS" w:hAnsi="Trebuchet MS" w:cs="Trebuchet MS"/>
      <w:sz w:val="28"/>
    </w:rPr>
  </w:style>
  <w:style w:type="paragraph" w:customStyle="1" w:styleId="Tekstpodstawowywcity21">
    <w:name w:val="Tekst podstawowy wcięty 21"/>
    <w:basedOn w:val="Normalny"/>
    <w:uiPriority w:val="99"/>
    <w:qFormat/>
    <w:pPr>
      <w:ind w:firstLine="708"/>
      <w:jc w:val="both"/>
    </w:pPr>
    <w:rPr>
      <w:rFonts w:ascii="Georgia" w:hAnsi="Georgia" w:cs="Georgia"/>
      <w:i/>
      <w:sz w:val="28"/>
    </w:rPr>
  </w:style>
  <w:style w:type="paragraph" w:customStyle="1" w:styleId="Tekstpodstawowy22">
    <w:name w:val="Tekst podstawowy 22"/>
    <w:basedOn w:val="Normalny"/>
    <w:qFormat/>
    <w:pPr>
      <w:widowControl w:val="0"/>
      <w:ind w:right="-1"/>
      <w:jc w:val="both"/>
    </w:pPr>
    <w:rPr>
      <w:sz w:val="28"/>
    </w:rPr>
  </w:style>
  <w:style w:type="paragraph" w:customStyle="1" w:styleId="Tekstpodstawowy31">
    <w:name w:val="Tekst podstawowy 31"/>
    <w:basedOn w:val="Normalny"/>
    <w:qFormat/>
    <w:pPr>
      <w:jc w:val="both"/>
    </w:pPr>
    <w:rPr>
      <w:b/>
      <w:i/>
      <w:sz w:val="28"/>
    </w:rPr>
  </w:style>
  <w:style w:type="paragraph" w:customStyle="1" w:styleId="Tekstpodstawowywcity31">
    <w:name w:val="Tekst podstawowy wcięty 31"/>
    <w:basedOn w:val="Normalny"/>
    <w:uiPriority w:val="99"/>
    <w:qFormat/>
    <w:pPr>
      <w:ind w:left="4536"/>
    </w:pPr>
    <w:rPr>
      <w:rFonts w:ascii="Arial" w:hAnsi="Arial" w:cs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3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3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info-list-value-uzasadnienie">
    <w:name w:val="info-list-value-uzasadnienie"/>
    <w:uiPriority w:val="99"/>
    <w:qFormat/>
    <w:rsid w:val="00ED053B"/>
  </w:style>
  <w:style w:type="paragraph" w:styleId="Tekstdymka">
    <w:name w:val="Balloon Text"/>
    <w:basedOn w:val="Normalny"/>
    <w:link w:val="TekstdymkaZnak"/>
    <w:uiPriority w:val="99"/>
    <w:semiHidden/>
    <w:unhideWhenUsed/>
    <w:rsid w:val="00847A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A64"/>
    <w:rPr>
      <w:rFonts w:ascii="Segoe UI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dzkie.eu/" TargetMode="External"/><Relationship Id="rId1" Type="http://schemas.openxmlformats.org/officeDocument/2006/relationships/hyperlink" Target="http://www.lodzkie.e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6835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2001 r</vt:lpstr>
    </vt:vector>
  </TitlesOfParts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2001 r</dc:title>
  <dc:creator>wanna</dc:creator>
  <cp:lastModifiedBy>Monika Pawlak</cp:lastModifiedBy>
  <cp:revision>2</cp:revision>
  <cp:lastPrinted>2022-08-23T12:47:00Z</cp:lastPrinted>
  <dcterms:created xsi:type="dcterms:W3CDTF">2022-08-29T12:56:00Z</dcterms:created>
  <dcterms:modified xsi:type="dcterms:W3CDTF">2022-08-29T12:56:00Z</dcterms:modified>
</cp:coreProperties>
</file>